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52" w:type="dxa"/>
        <w:tblLook w:val="04A0" w:firstRow="1" w:lastRow="0" w:firstColumn="1" w:lastColumn="0" w:noHBand="0" w:noVBand="1"/>
      </w:tblPr>
      <w:tblGrid>
        <w:gridCol w:w="9252"/>
      </w:tblGrid>
      <w:tr w:rsidR="0078677A" w:rsidRPr="00FD2C80" w14:paraId="15DC34DE" w14:textId="77777777" w:rsidTr="00F406D6">
        <w:trPr>
          <w:trHeight w:val="11189"/>
        </w:trPr>
        <w:tc>
          <w:tcPr>
            <w:tcW w:w="9252" w:type="dxa"/>
          </w:tcPr>
          <w:p w14:paraId="286CBE49" w14:textId="77777777" w:rsidR="0078677A" w:rsidRPr="00511C84" w:rsidRDefault="0078677A" w:rsidP="00F406D6">
            <w:pPr>
              <w:rPr>
                <w:b/>
                <w:bCs/>
                <w:sz w:val="28"/>
                <w:szCs w:val="28"/>
              </w:rPr>
            </w:pPr>
            <w:r w:rsidRPr="00511C84">
              <w:rPr>
                <w:b/>
                <w:bCs/>
                <w:sz w:val="28"/>
                <w:szCs w:val="28"/>
              </w:rPr>
              <w:t xml:space="preserve">About this </w:t>
            </w:r>
            <w:r>
              <w:rPr>
                <w:b/>
                <w:bCs/>
                <w:sz w:val="28"/>
                <w:szCs w:val="28"/>
              </w:rPr>
              <w:t>procedure</w:t>
            </w:r>
          </w:p>
          <w:p w14:paraId="6ECCD201" w14:textId="77777777" w:rsidR="0078677A" w:rsidRPr="00795DB2" w:rsidRDefault="0078677A" w:rsidP="00F406D6">
            <w:pPr>
              <w:rPr>
                <w:sz w:val="22"/>
                <w:szCs w:val="22"/>
              </w:rPr>
            </w:pPr>
          </w:p>
          <w:p w14:paraId="42A16840" w14:textId="114BEB8D" w:rsidR="0078677A" w:rsidRPr="00795DB2" w:rsidRDefault="0078677A" w:rsidP="00F406D6">
            <w:pPr>
              <w:shd w:val="clear" w:color="auto" w:fill="FFFFFF"/>
              <w:spacing w:after="60"/>
              <w:rPr>
                <w:rFonts w:eastAsia="Times New Roman" w:cstheme="minorHAnsi"/>
                <w:sz w:val="22"/>
                <w:szCs w:val="22"/>
                <w:lang w:eastAsia="en-GB"/>
              </w:rPr>
            </w:pPr>
            <w:r w:rsidRPr="00795DB2">
              <w:rPr>
                <w:rFonts w:eastAsia="Times New Roman" w:cstheme="minorHAnsi"/>
                <w:sz w:val="22"/>
                <w:szCs w:val="22"/>
                <w:lang w:eastAsia="en-GB"/>
              </w:rPr>
              <w:t xml:space="preserve">The purpose of this procedure is to set out </w:t>
            </w:r>
            <w:r w:rsidR="008A5B9F">
              <w:rPr>
                <w:rFonts w:eastAsia="Times New Roman" w:cstheme="minorHAnsi"/>
                <w:sz w:val="22"/>
                <w:szCs w:val="22"/>
                <w:lang w:eastAsia="en-GB"/>
              </w:rPr>
              <w:t>T</w:t>
            </w:r>
            <w:r w:rsidRPr="00795DB2">
              <w:rPr>
                <w:rFonts w:eastAsia="Times New Roman" w:cstheme="minorHAnsi"/>
                <w:sz w:val="22"/>
                <w:szCs w:val="22"/>
                <w:lang w:eastAsia="en-GB"/>
              </w:rPr>
              <w:t xml:space="preserve">he </w:t>
            </w:r>
            <w:r w:rsidR="008A5B9F" w:rsidRPr="00795DB2">
              <w:rPr>
                <w:rFonts w:eastAsia="Times New Roman" w:cstheme="minorHAnsi"/>
                <w:sz w:val="22"/>
                <w:szCs w:val="22"/>
                <w:lang w:eastAsia="en-GB"/>
              </w:rPr>
              <w:t>Growth Company (GC</w:t>
            </w:r>
            <w:r w:rsidR="008A5B9F">
              <w:rPr>
                <w:rFonts w:eastAsia="Times New Roman" w:cstheme="minorHAnsi"/>
                <w:sz w:val="22"/>
                <w:szCs w:val="22"/>
                <w:lang w:eastAsia="en-GB"/>
              </w:rPr>
              <w:t>’s</w:t>
            </w:r>
            <w:r w:rsidR="008A5B9F" w:rsidRPr="00795DB2">
              <w:rPr>
                <w:rFonts w:eastAsia="Times New Roman" w:cstheme="minorHAnsi"/>
                <w:sz w:val="22"/>
                <w:szCs w:val="22"/>
                <w:lang w:eastAsia="en-GB"/>
              </w:rPr>
              <w:t>)</w:t>
            </w:r>
            <w:r w:rsidR="008A5B9F">
              <w:rPr>
                <w:rFonts w:eastAsia="Times New Roman" w:cstheme="minorHAnsi"/>
                <w:sz w:val="22"/>
                <w:szCs w:val="22"/>
                <w:lang w:eastAsia="en-GB"/>
              </w:rPr>
              <w:t xml:space="preserve"> </w:t>
            </w:r>
            <w:r w:rsidRPr="00795DB2">
              <w:rPr>
                <w:rFonts w:eastAsia="Times New Roman" w:cstheme="minorHAnsi"/>
                <w:sz w:val="22"/>
                <w:szCs w:val="22"/>
                <w:lang w:eastAsia="en-GB"/>
              </w:rPr>
              <w:t>approach that should be followed when filling a vacant post</w:t>
            </w:r>
            <w:r w:rsidR="008A5B9F">
              <w:rPr>
                <w:rFonts w:eastAsia="Times New Roman" w:cstheme="minorHAnsi"/>
                <w:sz w:val="22"/>
                <w:szCs w:val="22"/>
                <w:lang w:eastAsia="en-GB"/>
              </w:rPr>
              <w:t>.</w:t>
            </w:r>
          </w:p>
          <w:p w14:paraId="45292AB4" w14:textId="77777777" w:rsidR="0078677A" w:rsidRPr="00511C84" w:rsidRDefault="0078677A" w:rsidP="00F406D6">
            <w:pPr>
              <w:rPr>
                <w:sz w:val="28"/>
                <w:szCs w:val="28"/>
              </w:rPr>
            </w:pPr>
          </w:p>
          <w:p w14:paraId="575811DB" w14:textId="77777777" w:rsidR="0078677A" w:rsidRPr="00511C84" w:rsidRDefault="0078677A" w:rsidP="00F406D6">
            <w:pPr>
              <w:rPr>
                <w:b/>
                <w:bCs/>
                <w:sz w:val="28"/>
                <w:szCs w:val="28"/>
              </w:rPr>
            </w:pPr>
            <w:r w:rsidRPr="00511C84">
              <w:rPr>
                <w:b/>
                <w:bCs/>
                <w:sz w:val="28"/>
                <w:szCs w:val="28"/>
              </w:rPr>
              <w:t>Who it applies to</w:t>
            </w:r>
          </w:p>
          <w:p w14:paraId="68B1EFEC" w14:textId="77777777" w:rsidR="0078677A" w:rsidRPr="00795DB2" w:rsidRDefault="0078677A" w:rsidP="00F406D6">
            <w:pPr>
              <w:rPr>
                <w:b/>
                <w:bCs/>
                <w:sz w:val="22"/>
                <w:szCs w:val="22"/>
              </w:rPr>
            </w:pPr>
          </w:p>
          <w:p w14:paraId="0D4E2A1F" w14:textId="74A7AD4E" w:rsidR="0078677A" w:rsidRPr="00795DB2" w:rsidRDefault="0078677A" w:rsidP="00F406D6">
            <w:pPr>
              <w:shd w:val="clear" w:color="auto" w:fill="FFFFFF"/>
              <w:spacing w:after="60"/>
              <w:rPr>
                <w:rFonts w:eastAsia="Times New Roman" w:cstheme="minorHAnsi"/>
                <w:sz w:val="22"/>
                <w:szCs w:val="22"/>
                <w:lang w:eastAsia="en-GB"/>
              </w:rPr>
            </w:pPr>
            <w:r w:rsidRPr="00795DB2">
              <w:rPr>
                <w:rFonts w:eastAsia="Times New Roman" w:cstheme="minorHAnsi"/>
                <w:sz w:val="22"/>
                <w:szCs w:val="22"/>
                <w:lang w:eastAsia="en-GB"/>
              </w:rPr>
              <w:t xml:space="preserve">This procedure applies to all </w:t>
            </w:r>
            <w:r w:rsidR="008A5B9F">
              <w:rPr>
                <w:rFonts w:eastAsia="Times New Roman" w:cstheme="minorHAnsi"/>
                <w:sz w:val="22"/>
                <w:szCs w:val="22"/>
                <w:lang w:eastAsia="en-GB"/>
              </w:rPr>
              <w:t>internal recruitment methods</w:t>
            </w:r>
            <w:r w:rsidRPr="00795DB2">
              <w:rPr>
                <w:rFonts w:eastAsia="Times New Roman" w:cstheme="minorHAnsi"/>
                <w:sz w:val="22"/>
                <w:szCs w:val="22"/>
                <w:lang w:eastAsia="en-GB"/>
              </w:rPr>
              <w:t xml:space="preserve"> across GC, whether on a permanent or fixed-term contract basis.</w:t>
            </w:r>
          </w:p>
          <w:p w14:paraId="0AB2A4A2" w14:textId="77777777" w:rsidR="0078677A" w:rsidRPr="00511C84" w:rsidRDefault="0078677A" w:rsidP="00F406D6">
            <w:pPr>
              <w:rPr>
                <w:sz w:val="28"/>
                <w:szCs w:val="28"/>
              </w:rPr>
            </w:pPr>
          </w:p>
          <w:p w14:paraId="02628544" w14:textId="77777777" w:rsidR="0078677A" w:rsidRPr="00511C84" w:rsidRDefault="0078677A" w:rsidP="00F406D6">
            <w:pPr>
              <w:rPr>
                <w:b/>
                <w:bCs/>
                <w:sz w:val="28"/>
                <w:szCs w:val="28"/>
              </w:rPr>
            </w:pPr>
            <w:r w:rsidRPr="00511C84">
              <w:rPr>
                <w:b/>
                <w:bCs/>
                <w:sz w:val="28"/>
                <w:szCs w:val="28"/>
              </w:rPr>
              <w:t>When to use th</w:t>
            </w:r>
            <w:r>
              <w:rPr>
                <w:b/>
                <w:bCs/>
                <w:sz w:val="28"/>
                <w:szCs w:val="28"/>
              </w:rPr>
              <w:t>is procedure</w:t>
            </w:r>
          </w:p>
          <w:p w14:paraId="189F2DD7" w14:textId="77777777" w:rsidR="0078677A" w:rsidRPr="00795DB2" w:rsidRDefault="0078677A" w:rsidP="00F406D6">
            <w:pPr>
              <w:rPr>
                <w:b/>
                <w:bCs/>
                <w:sz w:val="22"/>
                <w:szCs w:val="22"/>
              </w:rPr>
            </w:pPr>
          </w:p>
          <w:p w14:paraId="2DAE440F" w14:textId="1120B5C0" w:rsidR="0078677A" w:rsidRPr="00795DB2" w:rsidRDefault="0078677A" w:rsidP="00F406D6">
            <w:pPr>
              <w:rPr>
                <w:sz w:val="22"/>
                <w:szCs w:val="22"/>
              </w:rPr>
            </w:pPr>
            <w:r w:rsidRPr="00795DB2">
              <w:rPr>
                <w:sz w:val="22"/>
                <w:szCs w:val="22"/>
              </w:rPr>
              <w:t>This p</w:t>
            </w:r>
            <w:r>
              <w:rPr>
                <w:sz w:val="22"/>
                <w:szCs w:val="22"/>
              </w:rPr>
              <w:t xml:space="preserve">rocedure </w:t>
            </w:r>
            <w:r w:rsidRPr="00795DB2">
              <w:rPr>
                <w:sz w:val="22"/>
                <w:szCs w:val="22"/>
              </w:rPr>
              <w:t xml:space="preserve">applies to all methods of recruiting colleagues within GC, whether on a permanent or fixed-term basis. </w:t>
            </w:r>
            <w:r w:rsidRPr="00E92641">
              <w:rPr>
                <w:sz w:val="22"/>
                <w:szCs w:val="22"/>
              </w:rPr>
              <w:t>Elements of this policy also apply to the appointment of temporary resource such as contractors, consultants, associates</w:t>
            </w:r>
            <w:r w:rsidR="008A5B9F">
              <w:rPr>
                <w:sz w:val="22"/>
                <w:szCs w:val="22"/>
              </w:rPr>
              <w:t>,</w:t>
            </w:r>
            <w:r w:rsidRPr="00E92641">
              <w:rPr>
                <w:sz w:val="22"/>
                <w:szCs w:val="22"/>
              </w:rPr>
              <w:t xml:space="preserve"> or agency workers.</w:t>
            </w:r>
            <w:r w:rsidRPr="00795DB2">
              <w:rPr>
                <w:sz w:val="22"/>
                <w:szCs w:val="22"/>
              </w:rPr>
              <w:t> </w:t>
            </w:r>
          </w:p>
          <w:p w14:paraId="1175D1B6" w14:textId="77777777" w:rsidR="0078677A" w:rsidRPr="00795DB2" w:rsidRDefault="0078677A" w:rsidP="00F406D6">
            <w:pPr>
              <w:rPr>
                <w:sz w:val="22"/>
                <w:szCs w:val="22"/>
              </w:rPr>
            </w:pPr>
          </w:p>
          <w:p w14:paraId="6FFAF9EC" w14:textId="77777777" w:rsidR="0078677A" w:rsidRPr="00E92641" w:rsidRDefault="0078677A" w:rsidP="00F406D6">
            <w:pPr>
              <w:rPr>
                <w:rFonts w:cstheme="minorHAnsi"/>
                <w:b/>
                <w:bCs/>
                <w:sz w:val="22"/>
                <w:szCs w:val="22"/>
              </w:rPr>
            </w:pPr>
            <w:r w:rsidRPr="00795DB2">
              <w:rPr>
                <w:sz w:val="22"/>
                <w:szCs w:val="22"/>
              </w:rPr>
              <w:t xml:space="preserve">Colleagues can view all vacancies on ‘My GC Jobs’ </w:t>
            </w:r>
            <w:hyperlink r:id="rId10">
              <w:r w:rsidRPr="00E92641">
                <w:rPr>
                  <w:rStyle w:val="Hyperlink"/>
                  <w:sz w:val="22"/>
                  <w:szCs w:val="22"/>
                </w:rPr>
                <w:t>Current Vacancies Internal | The Growth Company</w:t>
              </w:r>
            </w:hyperlink>
            <w:r w:rsidRPr="00E92641">
              <w:rPr>
                <w:rStyle w:val="Hyperlink"/>
                <w:sz w:val="22"/>
                <w:szCs w:val="22"/>
              </w:rPr>
              <w:t>.</w:t>
            </w:r>
          </w:p>
          <w:p w14:paraId="0A52C587" w14:textId="77777777" w:rsidR="0078677A" w:rsidRPr="00795DB2" w:rsidRDefault="0078677A" w:rsidP="00F406D6">
            <w:pPr>
              <w:jc w:val="both"/>
              <w:rPr>
                <w:rFonts w:cstheme="minorHAnsi"/>
                <w:b/>
                <w:sz w:val="22"/>
                <w:szCs w:val="22"/>
              </w:rPr>
            </w:pPr>
          </w:p>
          <w:p w14:paraId="24708A03" w14:textId="77777777" w:rsidR="0078677A" w:rsidRPr="00511C84" w:rsidRDefault="0078677A" w:rsidP="00F406D6">
            <w:pPr>
              <w:rPr>
                <w:b/>
                <w:bCs/>
                <w:sz w:val="28"/>
                <w:szCs w:val="28"/>
              </w:rPr>
            </w:pPr>
            <w:r w:rsidRPr="00511C84">
              <w:rPr>
                <w:b/>
                <w:bCs/>
                <w:sz w:val="28"/>
                <w:szCs w:val="28"/>
              </w:rPr>
              <w:t>Application stage</w:t>
            </w:r>
          </w:p>
          <w:p w14:paraId="0C6B50E3" w14:textId="77777777" w:rsidR="0078677A" w:rsidRPr="00795DB2" w:rsidRDefault="0078677A" w:rsidP="00F406D6">
            <w:pPr>
              <w:rPr>
                <w:rFonts w:cstheme="minorHAnsi"/>
                <w:b/>
                <w:bCs/>
                <w:sz w:val="22"/>
                <w:szCs w:val="22"/>
              </w:rPr>
            </w:pPr>
          </w:p>
          <w:p w14:paraId="0C0AC5FF" w14:textId="77777777" w:rsidR="0078677A" w:rsidRPr="00795DB2" w:rsidRDefault="0078677A" w:rsidP="008A5B9F">
            <w:pPr>
              <w:pStyle w:val="ListParagraph"/>
              <w:numPr>
                <w:ilvl w:val="0"/>
                <w:numId w:val="1"/>
              </w:numPr>
              <w:shd w:val="clear" w:color="auto" w:fill="FFFFFF"/>
              <w:spacing w:before="60" w:after="60" w:line="240" w:lineRule="auto"/>
              <w:rPr>
                <w:rFonts w:eastAsia="Times New Roman" w:cstheme="minorHAnsi"/>
                <w:b/>
                <w:bCs/>
                <w:color w:val="333333"/>
                <w:lang w:eastAsia="en-GB"/>
              </w:rPr>
            </w:pPr>
            <w:r w:rsidRPr="00795DB2">
              <w:rPr>
                <w:rFonts w:eastAsia="Times New Roman" w:cstheme="minorHAnsi"/>
                <w:lang w:eastAsia="en-GB"/>
              </w:rPr>
              <w:t>All vacancies should be advertised internally for a minimum of 5 working days, this could be at the same time as an external advert.</w:t>
            </w:r>
          </w:p>
          <w:p w14:paraId="145A7D97" w14:textId="77777777" w:rsidR="0078677A" w:rsidRPr="00795DB2" w:rsidRDefault="0078677A" w:rsidP="008A5B9F">
            <w:pPr>
              <w:pStyle w:val="ListParagraph"/>
              <w:numPr>
                <w:ilvl w:val="0"/>
                <w:numId w:val="1"/>
              </w:numPr>
              <w:shd w:val="clear" w:color="auto" w:fill="FFFFFF"/>
              <w:spacing w:before="60" w:after="60" w:line="240" w:lineRule="auto"/>
              <w:rPr>
                <w:rFonts w:eastAsia="Times New Roman" w:cstheme="minorHAnsi"/>
                <w:b/>
                <w:bCs/>
                <w:color w:val="333333"/>
                <w:lang w:eastAsia="en-GB"/>
              </w:rPr>
            </w:pPr>
            <w:r w:rsidRPr="00795DB2">
              <w:rPr>
                <w:rFonts w:cstheme="minorHAnsi"/>
              </w:rPr>
              <w:t>Prior to making an internal application you should have passed your probationary period.</w:t>
            </w:r>
          </w:p>
          <w:p w14:paraId="6E90B4F0" w14:textId="77777777" w:rsidR="0078677A" w:rsidRPr="00795DB2" w:rsidRDefault="0078677A" w:rsidP="008A5B9F">
            <w:pPr>
              <w:pStyle w:val="ListParagraph"/>
              <w:numPr>
                <w:ilvl w:val="0"/>
                <w:numId w:val="1"/>
              </w:numPr>
              <w:rPr>
                <w:rFonts w:cstheme="minorHAnsi"/>
              </w:rPr>
            </w:pPr>
            <w:r w:rsidRPr="00795DB2">
              <w:rPr>
                <w:rFonts w:cstheme="minorHAnsi"/>
              </w:rPr>
              <w:t>Colleagues must inform their line manager about their intention to submit an internal application.</w:t>
            </w:r>
          </w:p>
          <w:p w14:paraId="407A4609" w14:textId="5FB07FB9" w:rsidR="0078677A" w:rsidRPr="00795DB2" w:rsidRDefault="0078677A" w:rsidP="008A5B9F">
            <w:pPr>
              <w:pStyle w:val="ListParagraph"/>
              <w:numPr>
                <w:ilvl w:val="0"/>
                <w:numId w:val="1"/>
              </w:numPr>
              <w:rPr>
                <w:rFonts w:cstheme="minorHAnsi"/>
              </w:rPr>
            </w:pPr>
            <w:r w:rsidRPr="00795DB2">
              <w:rPr>
                <w:rFonts w:cstheme="minorHAnsi"/>
              </w:rPr>
              <w:t xml:space="preserve">Colleagues in redeployment should be prioritised where the vacancy is deemed a </w:t>
            </w:r>
            <w:r w:rsidRPr="00E92641">
              <w:rPr>
                <w:rFonts w:cstheme="minorHAnsi"/>
              </w:rPr>
              <w:t>suitable alternative. For further information</w:t>
            </w:r>
            <w:r>
              <w:rPr>
                <w:rFonts w:cstheme="minorHAnsi"/>
              </w:rPr>
              <w:t>,</w:t>
            </w:r>
            <w:r w:rsidRPr="00E92641">
              <w:rPr>
                <w:rFonts w:cstheme="minorHAnsi"/>
              </w:rPr>
              <w:t xml:space="preserve"> you can review the Organisational Change Policy </w:t>
            </w:r>
            <w:hyperlink r:id="rId11" w:history="1">
              <w:r w:rsidRPr="00E92641">
                <w:rPr>
                  <w:rStyle w:val="Hyperlink"/>
                </w:rPr>
                <w:t>Organisational Change Policy.doc</w:t>
              </w:r>
            </w:hyperlink>
            <w:r w:rsidRPr="00E92641">
              <w:t>.</w:t>
            </w:r>
            <w:r w:rsidRPr="00E92641">
              <w:rPr>
                <w:rFonts w:cstheme="minorHAnsi"/>
              </w:rPr>
              <w:t xml:space="preserve"> </w:t>
            </w:r>
          </w:p>
          <w:p w14:paraId="2DDDA202" w14:textId="0430F2A6" w:rsidR="0078677A" w:rsidRPr="00795DB2" w:rsidRDefault="0078677A" w:rsidP="008A5B9F">
            <w:pPr>
              <w:pStyle w:val="ListParagraph"/>
              <w:numPr>
                <w:ilvl w:val="0"/>
                <w:numId w:val="1"/>
              </w:numPr>
              <w:rPr>
                <w:rFonts w:cstheme="minorHAnsi"/>
              </w:rPr>
            </w:pPr>
            <w:r w:rsidRPr="00795DB2">
              <w:rPr>
                <w:rFonts w:cstheme="minorHAnsi"/>
              </w:rPr>
              <w:t xml:space="preserve">When applying for a vacancy via the Hireserve Recruitment Applicant Tracking System (ATS) you will be required to fill out an application form and attach your current, </w:t>
            </w:r>
            <w:r>
              <w:rPr>
                <w:rFonts w:cstheme="minorHAnsi"/>
              </w:rPr>
              <w:t>up-to-date</w:t>
            </w:r>
            <w:r w:rsidRPr="00795DB2">
              <w:rPr>
                <w:rFonts w:cstheme="minorHAnsi"/>
              </w:rPr>
              <w:t xml:space="preserve"> CV.</w:t>
            </w:r>
          </w:p>
          <w:p w14:paraId="2A9CFF4B" w14:textId="39623168" w:rsidR="0078677A" w:rsidRPr="00795DB2" w:rsidRDefault="0078677A" w:rsidP="008A5B9F">
            <w:pPr>
              <w:pStyle w:val="ListParagraph"/>
              <w:numPr>
                <w:ilvl w:val="0"/>
                <w:numId w:val="1"/>
              </w:numPr>
              <w:rPr>
                <w:rFonts w:cstheme="minorHAnsi"/>
              </w:rPr>
            </w:pPr>
            <w:r w:rsidRPr="00795DB2">
              <w:rPr>
                <w:rFonts w:cstheme="minorHAnsi"/>
              </w:rPr>
              <w:t>We have introduced CV anonymisation to help H</w:t>
            </w:r>
            <w:r w:rsidR="008A5B9F">
              <w:rPr>
                <w:rFonts w:cstheme="minorHAnsi"/>
              </w:rPr>
              <w:t xml:space="preserve">iring </w:t>
            </w:r>
            <w:r w:rsidRPr="00795DB2">
              <w:rPr>
                <w:rFonts w:cstheme="minorHAnsi"/>
              </w:rPr>
              <w:t>M</w:t>
            </w:r>
            <w:r w:rsidR="008A5B9F">
              <w:rPr>
                <w:rFonts w:cstheme="minorHAnsi"/>
              </w:rPr>
              <w:t xml:space="preserve">anagers (HM) </w:t>
            </w:r>
            <w:r w:rsidRPr="00795DB2">
              <w:rPr>
                <w:rFonts w:cstheme="minorHAnsi"/>
              </w:rPr>
              <w:t xml:space="preserve">assess Colleague applications exclusively on their suitability for the vacancy, based on job specific criteria which will </w:t>
            </w:r>
            <w:r w:rsidR="008A5B9F">
              <w:rPr>
                <w:rFonts w:cstheme="minorHAnsi"/>
              </w:rPr>
              <w:t>help</w:t>
            </w:r>
            <w:r w:rsidRPr="00795DB2">
              <w:rPr>
                <w:rFonts w:cstheme="minorHAnsi"/>
              </w:rPr>
              <w:t xml:space="preserve"> reduce the risk of any potential bias. CV anonymisation is the process of removing the applicants name and any other identifying factors from a CV and/or Application Form.</w:t>
            </w:r>
          </w:p>
          <w:p w14:paraId="63FAAE8B" w14:textId="77777777" w:rsidR="0078677A" w:rsidRDefault="0078677A" w:rsidP="008A5B9F">
            <w:pPr>
              <w:pStyle w:val="ListParagraph"/>
              <w:numPr>
                <w:ilvl w:val="0"/>
                <w:numId w:val="1"/>
              </w:numPr>
              <w:rPr>
                <w:rFonts w:cstheme="minorHAnsi"/>
              </w:rPr>
            </w:pPr>
            <w:r w:rsidRPr="00795DB2">
              <w:rPr>
                <w:rFonts w:cstheme="minorHAnsi"/>
              </w:rPr>
              <w:t xml:space="preserve">You will be asked if you are a current GC colleague, you must select ‘yes’ and confirm that you have informed your line manager of your application submission. </w:t>
            </w:r>
          </w:p>
          <w:p w14:paraId="680F789A" w14:textId="36D902ED" w:rsidR="008A5B9F" w:rsidRPr="008A5B9F" w:rsidRDefault="008A5B9F" w:rsidP="008A5B9F">
            <w:pPr>
              <w:pStyle w:val="ListParagraph"/>
              <w:numPr>
                <w:ilvl w:val="0"/>
                <w:numId w:val="1"/>
              </w:numPr>
              <w:spacing w:after="0" w:line="240" w:lineRule="auto"/>
              <w:contextualSpacing w:val="0"/>
              <w:rPr>
                <w:rFonts w:cstheme="minorHAnsi"/>
              </w:rPr>
            </w:pPr>
            <w:r w:rsidRPr="000D4728">
              <w:rPr>
                <w:rFonts w:cstheme="minorHAnsi"/>
              </w:rPr>
              <w:t xml:space="preserve">We offer a guaranteed interview opportunity to </w:t>
            </w:r>
            <w:r>
              <w:rPr>
                <w:rFonts w:cstheme="minorHAnsi"/>
              </w:rPr>
              <w:t>colleagues</w:t>
            </w:r>
            <w:r w:rsidRPr="000D4728">
              <w:rPr>
                <w:rFonts w:cstheme="minorHAnsi"/>
              </w:rPr>
              <w:t xml:space="preserve"> who fulfil the essential requirements for the vacancy. The pledge is inclusive of individuals with disabilities and those members of diverse ethnic communities who wish to be considered within this scheme.</w:t>
            </w:r>
          </w:p>
          <w:p w14:paraId="5F2132FC" w14:textId="77777777" w:rsidR="0078677A" w:rsidRPr="00795DB2" w:rsidRDefault="0078677A" w:rsidP="008A5B9F">
            <w:pPr>
              <w:pStyle w:val="ListParagraph"/>
              <w:numPr>
                <w:ilvl w:val="0"/>
                <w:numId w:val="1"/>
              </w:numPr>
              <w:rPr>
                <w:rFonts w:cstheme="minorHAnsi"/>
              </w:rPr>
            </w:pPr>
            <w:r w:rsidRPr="00795DB2">
              <w:rPr>
                <w:rFonts w:cstheme="minorHAnsi"/>
              </w:rPr>
              <w:t>The Internal Recruitment team (IR) will contact you following your application to notify you of your application outcome.</w:t>
            </w:r>
          </w:p>
          <w:p w14:paraId="17ADCECE" w14:textId="79EE2BA8" w:rsidR="0078677A" w:rsidRPr="00795DB2" w:rsidRDefault="0078677A" w:rsidP="008A5B9F">
            <w:pPr>
              <w:pStyle w:val="ListParagraph"/>
              <w:numPr>
                <w:ilvl w:val="0"/>
                <w:numId w:val="1"/>
              </w:numPr>
              <w:rPr>
                <w:rFonts w:cstheme="minorHAnsi"/>
              </w:rPr>
            </w:pPr>
            <w:r w:rsidRPr="00795DB2">
              <w:t>We offer blended working opportunities; in normal circumstances</w:t>
            </w:r>
            <w:r>
              <w:t>,</w:t>
            </w:r>
            <w:r w:rsidRPr="00795DB2">
              <w:t xml:space="preserve"> you will not be a dedicated </w:t>
            </w:r>
            <w:r>
              <w:t>home worker</w:t>
            </w:r>
            <w:r w:rsidRPr="00795DB2">
              <w:t xml:space="preserve"> and will need to be in a position where you will be able to easily commute to the office in line with business requirements. </w:t>
            </w:r>
          </w:p>
          <w:p w14:paraId="01E385D6" w14:textId="77777777" w:rsidR="0078677A" w:rsidRPr="00511C84" w:rsidRDefault="0078677A" w:rsidP="00F406D6">
            <w:pPr>
              <w:rPr>
                <w:b/>
                <w:bCs/>
                <w:sz w:val="28"/>
                <w:szCs w:val="28"/>
              </w:rPr>
            </w:pPr>
            <w:r w:rsidRPr="00511C84">
              <w:rPr>
                <w:b/>
                <w:bCs/>
                <w:sz w:val="28"/>
                <w:szCs w:val="28"/>
              </w:rPr>
              <w:lastRenderedPageBreak/>
              <w:t>Interview stage</w:t>
            </w:r>
          </w:p>
          <w:p w14:paraId="109223C8" w14:textId="77777777" w:rsidR="0078677A" w:rsidRPr="00795DB2" w:rsidRDefault="0078677A" w:rsidP="00F406D6">
            <w:pPr>
              <w:rPr>
                <w:rFonts w:cstheme="minorHAnsi"/>
                <w:b/>
                <w:bCs/>
                <w:sz w:val="22"/>
                <w:szCs w:val="22"/>
              </w:rPr>
            </w:pPr>
          </w:p>
          <w:p w14:paraId="51737C9C" w14:textId="77777777" w:rsidR="0078677A" w:rsidRPr="00795DB2" w:rsidRDefault="0078677A" w:rsidP="008A5B9F">
            <w:pPr>
              <w:pStyle w:val="ListParagraph"/>
              <w:numPr>
                <w:ilvl w:val="0"/>
                <w:numId w:val="1"/>
              </w:numPr>
              <w:tabs>
                <w:tab w:val="left" w:pos="742"/>
                <w:tab w:val="left" w:pos="8483"/>
              </w:tabs>
              <w:spacing w:after="0" w:line="240" w:lineRule="auto"/>
              <w:rPr>
                <w:rFonts w:cstheme="minorHAnsi"/>
              </w:rPr>
            </w:pPr>
            <w:r>
              <w:rPr>
                <w:rFonts w:cstheme="minorHAnsi"/>
              </w:rPr>
              <w:t>I</w:t>
            </w:r>
            <w:r w:rsidRPr="00795DB2">
              <w:rPr>
                <w:rFonts w:cstheme="minorHAnsi"/>
              </w:rPr>
              <w:t>nterviews should be conducted in person.</w:t>
            </w:r>
          </w:p>
          <w:p w14:paraId="56804C0E" w14:textId="77777777" w:rsidR="0078677A" w:rsidRPr="00E92641" w:rsidRDefault="0078677A" w:rsidP="008A5B9F">
            <w:pPr>
              <w:pStyle w:val="ListParagraph"/>
              <w:numPr>
                <w:ilvl w:val="0"/>
                <w:numId w:val="1"/>
              </w:numPr>
              <w:tabs>
                <w:tab w:val="left" w:pos="742"/>
                <w:tab w:val="left" w:pos="8483"/>
              </w:tabs>
              <w:spacing w:after="0" w:line="240" w:lineRule="auto"/>
              <w:rPr>
                <w:rFonts w:cstheme="minorHAnsi"/>
              </w:rPr>
            </w:pPr>
            <w:r w:rsidRPr="00795DB2">
              <w:rPr>
                <w:rFonts w:cstheme="minorHAnsi"/>
              </w:rPr>
              <w:t xml:space="preserve">A minimum of two interviewers will be required, this can be reviewed in GC’s Our Working Way handbook </w:t>
            </w:r>
            <w:hyperlink r:id="rId12" w:history="1">
              <w:r w:rsidRPr="00E92641">
                <w:rPr>
                  <w:rStyle w:val="Hyperlink"/>
                </w:rPr>
                <w:t>our-working-way-handbook.pdf (growthco.uk)</w:t>
              </w:r>
            </w:hyperlink>
            <w:r w:rsidRPr="00E92641">
              <w:t>.</w:t>
            </w:r>
          </w:p>
          <w:p w14:paraId="12F297B2" w14:textId="77777777" w:rsidR="0078677A" w:rsidRPr="00795DB2" w:rsidRDefault="0078677A" w:rsidP="008A5B9F">
            <w:pPr>
              <w:pStyle w:val="ListParagraph"/>
              <w:numPr>
                <w:ilvl w:val="0"/>
                <w:numId w:val="1"/>
              </w:numPr>
              <w:tabs>
                <w:tab w:val="left" w:pos="742"/>
                <w:tab w:val="left" w:pos="8483"/>
              </w:tabs>
              <w:spacing w:after="0" w:line="240" w:lineRule="auto"/>
              <w:rPr>
                <w:rFonts w:cstheme="minorHAnsi"/>
              </w:rPr>
            </w:pPr>
            <w:r w:rsidRPr="00795DB2">
              <w:rPr>
                <w:rFonts w:cstheme="minorHAnsi"/>
              </w:rPr>
              <w:t xml:space="preserve">Where the recruitment process has different stages of interviews, Hiring Managers (HM) </w:t>
            </w:r>
            <w:r>
              <w:rPr>
                <w:rFonts w:cstheme="minorHAnsi"/>
              </w:rPr>
              <w:t>must</w:t>
            </w:r>
            <w:r w:rsidRPr="00795DB2">
              <w:rPr>
                <w:rFonts w:cstheme="minorHAnsi"/>
              </w:rPr>
              <w:t xml:space="preserve"> undertake the final interview stage in person.</w:t>
            </w:r>
          </w:p>
          <w:p w14:paraId="7FB23CA3" w14:textId="77777777" w:rsidR="0078677A" w:rsidRPr="00795DB2" w:rsidRDefault="0078677A" w:rsidP="008A5B9F">
            <w:pPr>
              <w:pStyle w:val="ListParagraph"/>
              <w:numPr>
                <w:ilvl w:val="0"/>
                <w:numId w:val="1"/>
              </w:numPr>
              <w:tabs>
                <w:tab w:val="left" w:pos="742"/>
                <w:tab w:val="left" w:pos="8483"/>
              </w:tabs>
              <w:spacing w:after="0" w:line="240" w:lineRule="auto"/>
              <w:rPr>
                <w:rFonts w:cstheme="minorHAnsi"/>
              </w:rPr>
            </w:pPr>
            <w:r w:rsidRPr="00795DB2">
              <w:rPr>
                <w:rFonts w:eastAsia="Times New Roman" w:cstheme="minorHAnsi"/>
                <w:lang w:eastAsia="en-GB"/>
              </w:rPr>
              <w:t>We will make reasonable adjustments to all stages of the recruitment process as required.</w:t>
            </w:r>
          </w:p>
          <w:p w14:paraId="73CD2329" w14:textId="77777777" w:rsidR="0078677A" w:rsidRPr="00795DB2" w:rsidRDefault="0078677A" w:rsidP="008A5B9F">
            <w:pPr>
              <w:pStyle w:val="ListParagraph"/>
              <w:numPr>
                <w:ilvl w:val="0"/>
                <w:numId w:val="1"/>
              </w:numPr>
              <w:tabs>
                <w:tab w:val="left" w:pos="742"/>
                <w:tab w:val="left" w:pos="8483"/>
              </w:tabs>
              <w:spacing w:after="0" w:line="240" w:lineRule="auto"/>
              <w:rPr>
                <w:rFonts w:cstheme="minorHAnsi"/>
              </w:rPr>
            </w:pPr>
            <w:r w:rsidRPr="00795DB2">
              <w:rPr>
                <w:rFonts w:cstheme="minorHAnsi"/>
              </w:rPr>
              <w:t>Where qualifications are required, the IR will request that you bring your relevant qualifications to the interview and copies will be taken by the interview panel.</w:t>
            </w:r>
          </w:p>
          <w:p w14:paraId="1FCAD61B" w14:textId="77777777" w:rsidR="0078677A" w:rsidRPr="00795DB2" w:rsidRDefault="0078677A" w:rsidP="008A5B9F">
            <w:pPr>
              <w:pStyle w:val="ListParagraph"/>
              <w:numPr>
                <w:ilvl w:val="0"/>
                <w:numId w:val="1"/>
              </w:numPr>
              <w:rPr>
                <w:rFonts w:cstheme="minorHAnsi"/>
              </w:rPr>
            </w:pPr>
            <w:r w:rsidRPr="00795DB2">
              <w:rPr>
                <w:rFonts w:cstheme="minorHAnsi"/>
              </w:rPr>
              <w:t>There may be occasions where you will be required to complete a presentation and/or a workplace assessment.</w:t>
            </w:r>
          </w:p>
          <w:p w14:paraId="4384872D" w14:textId="77777777" w:rsidR="0078677A" w:rsidRPr="00795DB2" w:rsidRDefault="0078677A" w:rsidP="008A5B9F">
            <w:pPr>
              <w:pStyle w:val="ListParagraph"/>
              <w:numPr>
                <w:ilvl w:val="0"/>
                <w:numId w:val="1"/>
              </w:numPr>
              <w:rPr>
                <w:rFonts w:cstheme="minorHAnsi"/>
              </w:rPr>
            </w:pPr>
            <w:r w:rsidRPr="00795DB2">
              <w:t>During the interview process, we use a mixture of competency and values-based selection methods.</w:t>
            </w:r>
          </w:p>
          <w:p w14:paraId="4E429A1F" w14:textId="77777777" w:rsidR="0078677A" w:rsidRPr="00511C84" w:rsidRDefault="0078677A" w:rsidP="00F406D6">
            <w:pPr>
              <w:rPr>
                <w:rFonts w:cstheme="minorHAnsi"/>
                <w:b/>
                <w:bCs/>
                <w:sz w:val="28"/>
                <w:szCs w:val="28"/>
              </w:rPr>
            </w:pPr>
            <w:r>
              <w:rPr>
                <w:rFonts w:cstheme="minorHAnsi"/>
                <w:b/>
                <w:bCs/>
                <w:sz w:val="28"/>
                <w:szCs w:val="28"/>
              </w:rPr>
              <w:t xml:space="preserve">Job </w:t>
            </w:r>
            <w:r w:rsidRPr="00511C84">
              <w:rPr>
                <w:rFonts w:cstheme="minorHAnsi"/>
                <w:b/>
                <w:bCs/>
                <w:sz w:val="28"/>
                <w:szCs w:val="28"/>
              </w:rPr>
              <w:t>Offer</w:t>
            </w:r>
          </w:p>
          <w:p w14:paraId="6C1F69C1" w14:textId="77777777" w:rsidR="0078677A" w:rsidRPr="00795DB2" w:rsidRDefault="0078677A" w:rsidP="00F406D6">
            <w:pPr>
              <w:rPr>
                <w:rFonts w:cstheme="minorHAnsi"/>
                <w:b/>
                <w:bCs/>
                <w:sz w:val="22"/>
                <w:szCs w:val="22"/>
              </w:rPr>
            </w:pPr>
          </w:p>
          <w:p w14:paraId="0C2910CB" w14:textId="299AD554" w:rsidR="0078677A" w:rsidRPr="00795DB2" w:rsidRDefault="0078677A" w:rsidP="008A5B9F">
            <w:pPr>
              <w:pStyle w:val="ListParagraph"/>
              <w:numPr>
                <w:ilvl w:val="0"/>
                <w:numId w:val="1"/>
              </w:numPr>
              <w:rPr>
                <w:rFonts w:cstheme="minorHAnsi"/>
              </w:rPr>
            </w:pPr>
            <w:r w:rsidRPr="00795DB2">
              <w:rPr>
                <w:rFonts w:cstheme="minorHAnsi"/>
              </w:rPr>
              <w:t xml:space="preserve">Only once the HM has the job offer authorised will a verbal offer be made. The HR Service Desk will confirm the job offer within 3 working days of receiving authorisation. </w:t>
            </w:r>
          </w:p>
          <w:p w14:paraId="1E760301" w14:textId="77777777" w:rsidR="0078677A" w:rsidRPr="00795DB2" w:rsidRDefault="0078677A" w:rsidP="008A5B9F">
            <w:pPr>
              <w:pStyle w:val="ListParagraph"/>
              <w:numPr>
                <w:ilvl w:val="0"/>
                <w:numId w:val="1"/>
              </w:numPr>
              <w:rPr>
                <w:rFonts w:cstheme="minorHAnsi"/>
              </w:rPr>
            </w:pPr>
            <w:r w:rsidRPr="00795DB2">
              <w:rPr>
                <w:rFonts w:cstheme="minorHAnsi"/>
              </w:rPr>
              <w:t>If successful, you may be subject to a change in your current terms and conditions in line with your new role. This will be detailed in your offer of employment, should you be a redeployee, a trial period may be expected.</w:t>
            </w:r>
          </w:p>
          <w:p w14:paraId="305E0D3D" w14:textId="410DBC46" w:rsidR="0078677A" w:rsidRPr="00795DB2" w:rsidRDefault="0078677A" w:rsidP="008A5B9F">
            <w:pPr>
              <w:pStyle w:val="ListParagraph"/>
              <w:numPr>
                <w:ilvl w:val="0"/>
                <w:numId w:val="1"/>
              </w:numPr>
              <w:rPr>
                <w:rFonts w:cstheme="minorHAnsi"/>
              </w:rPr>
            </w:pPr>
            <w:r w:rsidRPr="00795DB2">
              <w:rPr>
                <w:rFonts w:cstheme="minorHAnsi"/>
              </w:rPr>
              <w:t>Employment checks for the role will be carried out as part of GC’s Safer Recruitment guide, this could be a DBS, professional social media</w:t>
            </w:r>
            <w:r>
              <w:rPr>
                <w:rFonts w:cstheme="minorHAnsi"/>
              </w:rPr>
              <w:t>,</w:t>
            </w:r>
            <w:r w:rsidRPr="00795DB2">
              <w:rPr>
                <w:rFonts w:cstheme="minorHAnsi"/>
              </w:rPr>
              <w:t xml:space="preserve"> and/or qualification check.</w:t>
            </w:r>
          </w:p>
          <w:p w14:paraId="232EA8C4" w14:textId="33F6C0CC" w:rsidR="0078677A" w:rsidRPr="00795DB2" w:rsidRDefault="0078677A" w:rsidP="008A5B9F">
            <w:pPr>
              <w:pStyle w:val="ListParagraph"/>
              <w:numPr>
                <w:ilvl w:val="0"/>
                <w:numId w:val="1"/>
              </w:numPr>
              <w:rPr>
                <w:rFonts w:cstheme="minorHAnsi"/>
              </w:rPr>
            </w:pPr>
            <w:r w:rsidRPr="00795DB2">
              <w:t xml:space="preserve">Depending on your current employing entity and the entity you are moving to, </w:t>
            </w:r>
            <w:r w:rsidR="00435B33">
              <w:t xml:space="preserve">this </w:t>
            </w:r>
            <w:r w:rsidRPr="00795DB2">
              <w:t xml:space="preserve">may mean there is a requirement to change your PAYE, this could trigger a P45. Payroll will ensure your deductions are correct and your annual leave may need to be altered. </w:t>
            </w:r>
          </w:p>
          <w:p w14:paraId="500D253E" w14:textId="77777777" w:rsidR="0078677A" w:rsidRPr="00511C84" w:rsidRDefault="0078677A" w:rsidP="00F406D6">
            <w:pPr>
              <w:widowControl w:val="0"/>
              <w:autoSpaceDE w:val="0"/>
              <w:autoSpaceDN w:val="0"/>
              <w:spacing w:line="229" w:lineRule="exact"/>
              <w:jc w:val="both"/>
              <w:rPr>
                <w:rFonts w:eastAsia="Arial" w:cstheme="minorHAnsi"/>
                <w:b/>
                <w:bCs/>
                <w:sz w:val="28"/>
                <w:szCs w:val="28"/>
                <w:lang w:val="en-US"/>
              </w:rPr>
            </w:pPr>
            <w:r w:rsidRPr="00511C84">
              <w:rPr>
                <w:rFonts w:eastAsia="Arial" w:cstheme="minorHAnsi"/>
                <w:b/>
                <w:bCs/>
                <w:sz w:val="28"/>
                <w:szCs w:val="28"/>
                <w:lang w:val="en-US"/>
              </w:rPr>
              <w:t>Feedback</w:t>
            </w:r>
          </w:p>
          <w:p w14:paraId="235AA4A6" w14:textId="77777777" w:rsidR="0078677A" w:rsidRPr="00795DB2" w:rsidRDefault="0078677A" w:rsidP="00F406D6">
            <w:pPr>
              <w:widowControl w:val="0"/>
              <w:autoSpaceDE w:val="0"/>
              <w:autoSpaceDN w:val="0"/>
              <w:spacing w:line="229" w:lineRule="exact"/>
              <w:jc w:val="both"/>
              <w:rPr>
                <w:rFonts w:eastAsia="Arial" w:cstheme="minorHAnsi"/>
                <w:sz w:val="22"/>
                <w:szCs w:val="22"/>
                <w:lang w:val="en-US"/>
              </w:rPr>
            </w:pPr>
          </w:p>
          <w:p w14:paraId="19B8DD97" w14:textId="1595530F" w:rsidR="0078677A" w:rsidRPr="00435B33" w:rsidRDefault="0078677A" w:rsidP="00435B33">
            <w:pPr>
              <w:pStyle w:val="ListParagraph"/>
              <w:numPr>
                <w:ilvl w:val="0"/>
                <w:numId w:val="1"/>
              </w:numPr>
              <w:rPr>
                <w:rFonts w:cstheme="minorHAnsi"/>
              </w:rPr>
            </w:pPr>
            <w:r w:rsidRPr="00795DB2">
              <w:rPr>
                <w:rFonts w:cstheme="minorHAnsi"/>
              </w:rPr>
              <w:t>Colleague feedback is mandatory at all stages of the recruitment process, it is the responsibility of the HM to provide direct feedback to colleagues and their line manager</w:t>
            </w:r>
            <w:r w:rsidR="00435B33">
              <w:rPr>
                <w:rFonts w:cstheme="minorHAnsi"/>
              </w:rPr>
              <w:t xml:space="preserve"> to support with career development. </w:t>
            </w:r>
          </w:p>
          <w:p w14:paraId="6419B7C7" w14:textId="77777777" w:rsidR="0078677A" w:rsidRPr="001C6302" w:rsidRDefault="0078677A" w:rsidP="00F406D6">
            <w:pPr>
              <w:rPr>
                <w:b/>
                <w:bCs/>
                <w:sz w:val="28"/>
                <w:szCs w:val="28"/>
              </w:rPr>
            </w:pPr>
            <w:r w:rsidRPr="001C6302">
              <w:rPr>
                <w:b/>
                <w:bCs/>
                <w:sz w:val="28"/>
                <w:szCs w:val="28"/>
              </w:rPr>
              <w:t>Release Dates</w:t>
            </w:r>
          </w:p>
          <w:p w14:paraId="49AC49E6" w14:textId="77777777" w:rsidR="0078677A" w:rsidRPr="00303130" w:rsidRDefault="0078677A" w:rsidP="00F406D6">
            <w:pPr>
              <w:rPr>
                <w:b/>
                <w:bCs/>
                <w:sz w:val="22"/>
                <w:szCs w:val="22"/>
              </w:rPr>
            </w:pPr>
          </w:p>
          <w:p w14:paraId="719BD903" w14:textId="77777777" w:rsidR="0078677A" w:rsidRPr="00DB2CB6" w:rsidRDefault="0078677A" w:rsidP="008A5B9F">
            <w:pPr>
              <w:pStyle w:val="ListParagraph"/>
              <w:numPr>
                <w:ilvl w:val="0"/>
                <w:numId w:val="1"/>
              </w:numPr>
              <w:rPr>
                <w:rFonts w:cstheme="minorHAnsi"/>
              </w:rPr>
            </w:pPr>
            <w:r w:rsidRPr="00795DB2">
              <w:t>Colleagues moving from one department or business unit to another will be released at a time mutually agreed between the current line manager and the HM.</w:t>
            </w:r>
          </w:p>
          <w:p w14:paraId="65A5D903" w14:textId="77777777" w:rsidR="0078677A" w:rsidRDefault="0078677A" w:rsidP="00F406D6">
            <w:pPr>
              <w:spacing w:line="229" w:lineRule="exact"/>
              <w:jc w:val="both"/>
              <w:rPr>
                <w:rFonts w:ascii="Calibri" w:eastAsia="Calibri" w:hAnsi="Calibri" w:cs="Calibri"/>
                <w:b/>
                <w:bCs/>
                <w:color w:val="000000" w:themeColor="text1"/>
                <w:sz w:val="28"/>
                <w:szCs w:val="28"/>
              </w:rPr>
            </w:pPr>
          </w:p>
          <w:p w14:paraId="02E14DD7" w14:textId="46FCA72A" w:rsidR="0078677A" w:rsidRPr="001C6302" w:rsidRDefault="0078677A" w:rsidP="00F406D6">
            <w:pPr>
              <w:spacing w:line="229" w:lineRule="exact"/>
              <w:jc w:val="both"/>
              <w:rPr>
                <w:rFonts w:ascii="Calibri" w:eastAsia="Calibri" w:hAnsi="Calibri" w:cs="Calibri"/>
                <w:b/>
                <w:bCs/>
                <w:color w:val="000000" w:themeColor="text1"/>
                <w:sz w:val="28"/>
                <w:szCs w:val="28"/>
              </w:rPr>
            </w:pPr>
            <w:r w:rsidRPr="001C6302">
              <w:rPr>
                <w:rFonts w:ascii="Calibri" w:eastAsia="Calibri" w:hAnsi="Calibri" w:cs="Calibri"/>
                <w:b/>
                <w:bCs/>
                <w:color w:val="000000" w:themeColor="text1"/>
                <w:sz w:val="28"/>
                <w:szCs w:val="28"/>
              </w:rPr>
              <w:t>Requesting Flexible Working</w:t>
            </w:r>
          </w:p>
          <w:p w14:paraId="1873ED6D" w14:textId="77777777" w:rsidR="0078677A" w:rsidRPr="00795DB2" w:rsidRDefault="0078677A" w:rsidP="00F406D6">
            <w:pPr>
              <w:spacing w:line="229" w:lineRule="exact"/>
              <w:jc w:val="both"/>
              <w:rPr>
                <w:rFonts w:ascii="Calibri" w:eastAsia="Calibri" w:hAnsi="Calibri" w:cs="Calibri"/>
                <w:color w:val="000000" w:themeColor="text1"/>
                <w:sz w:val="22"/>
                <w:szCs w:val="22"/>
                <w:lang w:val="en-US"/>
              </w:rPr>
            </w:pPr>
          </w:p>
          <w:p w14:paraId="32682A8B" w14:textId="77777777" w:rsidR="0078677A" w:rsidRPr="00795DB2" w:rsidRDefault="0078677A" w:rsidP="00F406D6">
            <w:pPr>
              <w:jc w:val="both"/>
              <w:rPr>
                <w:rFonts w:cstheme="minorHAnsi"/>
                <w:color w:val="000000"/>
                <w:sz w:val="22"/>
                <w:szCs w:val="22"/>
              </w:rPr>
            </w:pPr>
            <w:r w:rsidRPr="00511C84">
              <w:rPr>
                <w:rFonts w:cstheme="minorHAnsi"/>
                <w:color w:val="000000"/>
                <w:sz w:val="22"/>
                <w:szCs w:val="22"/>
              </w:rPr>
              <w:t xml:space="preserve">Colleagues can request flexible working from as early as the recruitment stage. Where a colleague requests this during the interview stage, the HM must send them </w:t>
            </w:r>
            <w:r w:rsidRPr="00511C84">
              <w:rPr>
                <w:rFonts w:cstheme="minorHAnsi"/>
                <w:color w:val="000000"/>
                <w:sz w:val="22"/>
                <w:szCs w:val="22"/>
                <w:u w:val="single"/>
              </w:rPr>
              <w:t xml:space="preserve">a </w:t>
            </w:r>
            <w:hyperlink r:id="rId13">
              <w:r w:rsidRPr="00511C84">
                <w:rPr>
                  <w:rFonts w:cstheme="minorHAnsi"/>
                  <w:color w:val="000000"/>
                  <w:sz w:val="22"/>
                  <w:szCs w:val="22"/>
                  <w:u w:val="single"/>
                </w:rPr>
                <w:t>Flexible Working Request Form - Recruitment stage.</w:t>
              </w:r>
            </w:hyperlink>
            <w:r w:rsidRPr="00511C84">
              <w:rPr>
                <w:rFonts w:cstheme="minorHAnsi"/>
                <w:color w:val="000000"/>
                <w:sz w:val="22"/>
                <w:szCs w:val="22"/>
              </w:rPr>
              <w:t xml:space="preserve"> On receipt of the completed form, the HM will consider the request, and then submit their recommendation to their Senior Manager/ Director. Where the request is rejected – the HM should discuss the outcome verbally with the colleague and explore whether an alternative working pattern/ arrangement could be met. The outcome and reason for the rejected request should be confirmed in an email to the colleague and then the offer with original terms can be issued (as per usual process). Where a request is accepted - the HM should discuss the outcome verbally with the </w:t>
            </w:r>
            <w:r w:rsidRPr="00511C84">
              <w:rPr>
                <w:rFonts w:cstheme="minorHAnsi"/>
                <w:color w:val="000000"/>
                <w:sz w:val="22"/>
                <w:szCs w:val="22"/>
              </w:rPr>
              <w:lastRenderedPageBreak/>
              <w:t>colleague and the arrangement will be detailed within their offer letter (including detail of</w:t>
            </w:r>
            <w:r w:rsidRPr="00795DB2">
              <w:rPr>
                <w:rFonts w:cstheme="minorHAnsi"/>
                <w:color w:val="000000"/>
                <w:sz w:val="22"/>
                <w:szCs w:val="22"/>
              </w:rPr>
              <w:t xml:space="preserve"> any trial/ end dates etc.). Information re trial periods and appeals can be found in the </w:t>
            </w:r>
            <w:hyperlink r:id="rId14">
              <w:r w:rsidRPr="00795DB2">
                <w:rPr>
                  <w:rFonts w:cstheme="minorHAnsi"/>
                  <w:color w:val="000000"/>
                  <w:sz w:val="22"/>
                  <w:szCs w:val="22"/>
                  <w:u w:val="single"/>
                </w:rPr>
                <w:t>Flexible Working Policy</w:t>
              </w:r>
            </w:hyperlink>
          </w:p>
          <w:p w14:paraId="6134ECF6" w14:textId="77777777" w:rsidR="0078677A" w:rsidRPr="00795DB2" w:rsidRDefault="0078677A" w:rsidP="00F406D6">
            <w:pPr>
              <w:rPr>
                <w:sz w:val="22"/>
                <w:szCs w:val="22"/>
              </w:rPr>
            </w:pPr>
          </w:p>
          <w:p w14:paraId="46738ABC" w14:textId="77777777" w:rsidR="0078677A" w:rsidRPr="00511C84" w:rsidRDefault="0078677A" w:rsidP="00F406D6">
            <w:pPr>
              <w:jc w:val="both"/>
              <w:rPr>
                <w:b/>
                <w:bCs/>
                <w:sz w:val="28"/>
                <w:szCs w:val="28"/>
              </w:rPr>
            </w:pPr>
            <w:r w:rsidRPr="00511C84">
              <w:rPr>
                <w:b/>
                <w:bCs/>
                <w:sz w:val="28"/>
                <w:szCs w:val="28"/>
              </w:rPr>
              <w:t>Redeployment</w:t>
            </w:r>
          </w:p>
          <w:p w14:paraId="599E2151" w14:textId="77777777" w:rsidR="0078677A" w:rsidRPr="00795DB2" w:rsidRDefault="0078677A" w:rsidP="00F406D6">
            <w:pPr>
              <w:jc w:val="both"/>
              <w:rPr>
                <w:rFonts w:cstheme="minorHAnsi"/>
                <w:b/>
                <w:bCs/>
                <w:sz w:val="22"/>
                <w:szCs w:val="22"/>
              </w:rPr>
            </w:pPr>
          </w:p>
          <w:p w14:paraId="22710428" w14:textId="77777777" w:rsidR="0078677A" w:rsidRPr="00795DB2" w:rsidRDefault="0078677A" w:rsidP="008A5B9F">
            <w:pPr>
              <w:pStyle w:val="ListParagraph"/>
              <w:numPr>
                <w:ilvl w:val="0"/>
                <w:numId w:val="1"/>
              </w:numPr>
              <w:rPr>
                <w:rFonts w:cstheme="minorHAnsi"/>
                <w:b/>
                <w:bCs/>
              </w:rPr>
            </w:pPr>
            <w:r w:rsidRPr="00795DB2">
              <w:rPr>
                <w:rFonts w:cstheme="minorHAnsi"/>
                <w:color w:val="000000"/>
              </w:rPr>
              <w:t xml:space="preserve">Colleagues will be eligible for redeployment opportunities after the completion of the redundancy consultation process. </w:t>
            </w:r>
          </w:p>
          <w:p w14:paraId="64B9434D" w14:textId="77777777" w:rsidR="0078677A" w:rsidRPr="00795DB2" w:rsidRDefault="0078677A" w:rsidP="008A5B9F">
            <w:pPr>
              <w:pStyle w:val="ListParagraph"/>
              <w:numPr>
                <w:ilvl w:val="0"/>
                <w:numId w:val="1"/>
              </w:numPr>
              <w:rPr>
                <w:rFonts w:cstheme="minorHAnsi"/>
                <w:b/>
                <w:bCs/>
              </w:rPr>
            </w:pPr>
            <w:r w:rsidRPr="00795DB2">
              <w:rPr>
                <w:rFonts w:cstheme="minorHAnsi"/>
                <w:color w:val="000000"/>
              </w:rPr>
              <w:t>Colleagues will be added to a redeployment register.</w:t>
            </w:r>
          </w:p>
          <w:p w14:paraId="3257D9D5" w14:textId="1CA031D4" w:rsidR="0078677A" w:rsidRPr="00795DB2" w:rsidRDefault="0078677A" w:rsidP="008A5B9F">
            <w:pPr>
              <w:pStyle w:val="ListParagraph"/>
              <w:numPr>
                <w:ilvl w:val="0"/>
                <w:numId w:val="1"/>
              </w:numPr>
              <w:rPr>
                <w:rFonts w:cstheme="minorHAnsi"/>
                <w:b/>
                <w:bCs/>
              </w:rPr>
            </w:pPr>
            <w:r w:rsidRPr="00795DB2">
              <w:rPr>
                <w:rFonts w:cstheme="minorHAnsi"/>
              </w:rPr>
              <w:t xml:space="preserve">When a new vacancy arises, IR will review the register to identify if any vacancy could be deemed a suitable alternative opportunity. </w:t>
            </w:r>
          </w:p>
          <w:p w14:paraId="6F4C99B1" w14:textId="77777777" w:rsidR="0078677A" w:rsidRPr="00795DB2" w:rsidRDefault="0078677A" w:rsidP="008A5B9F">
            <w:pPr>
              <w:pStyle w:val="ListParagraph"/>
              <w:numPr>
                <w:ilvl w:val="0"/>
                <w:numId w:val="1"/>
              </w:numPr>
              <w:rPr>
                <w:rFonts w:cstheme="minorHAnsi"/>
                <w:b/>
                <w:bCs/>
              </w:rPr>
            </w:pPr>
            <w:r w:rsidRPr="00795DB2">
              <w:rPr>
                <w:rFonts w:cstheme="minorHAnsi"/>
              </w:rPr>
              <w:t xml:space="preserve">Redeployees have a responsibility to review the current vacancies through </w:t>
            </w:r>
            <w:hyperlink r:id="rId15" w:history="1">
              <w:r w:rsidRPr="00795DB2">
                <w:rPr>
                  <w:rStyle w:val="Hyperlink"/>
                  <w:rFonts w:cstheme="minorHAnsi"/>
                </w:rPr>
                <w:t>Current Vacancies Internal | The Growth Company</w:t>
              </w:r>
            </w:hyperlink>
            <w:r w:rsidRPr="00795DB2">
              <w:rPr>
                <w:rStyle w:val="Hyperlink"/>
                <w:rFonts w:cstheme="minorHAnsi"/>
              </w:rPr>
              <w:t xml:space="preserve"> </w:t>
            </w:r>
            <w:r w:rsidRPr="00795DB2">
              <w:rPr>
                <w:rFonts w:cstheme="minorHAnsi"/>
              </w:rPr>
              <w:t>on a regular basis.</w:t>
            </w:r>
          </w:p>
          <w:p w14:paraId="68B108EB" w14:textId="77777777" w:rsidR="0078677A" w:rsidRPr="00795DB2" w:rsidRDefault="0078677A" w:rsidP="008A5B9F">
            <w:pPr>
              <w:pStyle w:val="ListParagraph"/>
              <w:numPr>
                <w:ilvl w:val="0"/>
                <w:numId w:val="1"/>
              </w:numPr>
              <w:rPr>
                <w:rFonts w:cstheme="minorHAnsi"/>
                <w:b/>
                <w:bCs/>
              </w:rPr>
            </w:pPr>
            <w:r w:rsidRPr="00795DB2">
              <w:rPr>
                <w:rFonts w:cstheme="minorHAnsi"/>
                <w:color w:val="000000"/>
              </w:rPr>
              <w:t>Colleagues applying for alternative roles under redeployment should be aware that their acceptance of any role must be on its advertised terms and conditions.</w:t>
            </w:r>
          </w:p>
          <w:p w14:paraId="6AB015AE" w14:textId="77777777" w:rsidR="0078677A" w:rsidRPr="00795DB2" w:rsidRDefault="0078677A" w:rsidP="008A5B9F">
            <w:pPr>
              <w:pStyle w:val="ListParagraph"/>
              <w:numPr>
                <w:ilvl w:val="0"/>
                <w:numId w:val="1"/>
              </w:numPr>
              <w:rPr>
                <w:rFonts w:cstheme="minorHAnsi"/>
              </w:rPr>
            </w:pPr>
            <w:r w:rsidRPr="00795DB2">
              <w:rPr>
                <w:rFonts w:cstheme="minorHAnsi"/>
              </w:rPr>
              <w:t>Redeployees will be offered an interview for roles they apply for as long as they meet the essential skills, requirements, and experience for the role. There is no right to be interviewed for roles where these essential elements are not met.</w:t>
            </w:r>
          </w:p>
          <w:p w14:paraId="003CAD26" w14:textId="77777777" w:rsidR="0078677A" w:rsidRPr="00795DB2" w:rsidRDefault="0078677A" w:rsidP="008A5B9F">
            <w:pPr>
              <w:pStyle w:val="ListParagraph"/>
              <w:numPr>
                <w:ilvl w:val="0"/>
                <w:numId w:val="1"/>
              </w:numPr>
              <w:rPr>
                <w:rFonts w:cstheme="minorHAnsi"/>
              </w:rPr>
            </w:pPr>
            <w:r w:rsidRPr="00795DB2">
              <w:rPr>
                <w:rFonts w:cstheme="minorHAnsi"/>
                <w:color w:val="000000"/>
              </w:rPr>
              <w:t>Colleagues successfully redeployed will maintain their continuity of employment and original start date.</w:t>
            </w:r>
          </w:p>
          <w:p w14:paraId="32CB44BA" w14:textId="77777777" w:rsidR="0078677A" w:rsidRPr="00511C84" w:rsidRDefault="0078677A" w:rsidP="00F406D6">
            <w:pPr>
              <w:rPr>
                <w:b/>
                <w:bCs/>
                <w:sz w:val="28"/>
                <w:szCs w:val="28"/>
              </w:rPr>
            </w:pPr>
            <w:r w:rsidRPr="00511C84">
              <w:rPr>
                <w:b/>
                <w:bCs/>
                <w:sz w:val="28"/>
                <w:szCs w:val="28"/>
              </w:rPr>
              <w:t xml:space="preserve">Where can I get further </w:t>
            </w:r>
            <w:proofErr w:type="gramStart"/>
            <w:r w:rsidRPr="00511C84">
              <w:rPr>
                <w:b/>
                <w:bCs/>
                <w:sz w:val="28"/>
                <w:szCs w:val="28"/>
              </w:rPr>
              <w:t>guidance</w:t>
            </w:r>
            <w:proofErr w:type="gramEnd"/>
          </w:p>
          <w:p w14:paraId="3B1856B5" w14:textId="77777777" w:rsidR="0078677A" w:rsidRPr="0078677A" w:rsidRDefault="0078677A" w:rsidP="00F406D6">
            <w:pPr>
              <w:rPr>
                <w:b/>
                <w:bCs/>
                <w:color w:val="000000" w:themeColor="text1"/>
                <w:sz w:val="22"/>
                <w:szCs w:val="22"/>
              </w:rPr>
            </w:pPr>
          </w:p>
          <w:p w14:paraId="2FC33C64" w14:textId="77777777" w:rsidR="0078677A" w:rsidRPr="0078677A" w:rsidRDefault="0078677A" w:rsidP="008A5B9F">
            <w:pPr>
              <w:pStyle w:val="ListParagraph"/>
              <w:numPr>
                <w:ilvl w:val="0"/>
                <w:numId w:val="1"/>
              </w:numPr>
              <w:spacing w:after="0" w:line="240" w:lineRule="auto"/>
              <w:contextualSpacing w:val="0"/>
              <w:rPr>
                <w:rFonts w:cstheme="minorHAnsi"/>
                <w:color w:val="000000" w:themeColor="text1"/>
              </w:rPr>
            </w:pPr>
            <w:r w:rsidRPr="0078677A">
              <w:rPr>
                <w:rFonts w:cstheme="minorHAnsi"/>
                <w:color w:val="000000" w:themeColor="text1"/>
              </w:rPr>
              <w:t xml:space="preserve">Recruitment and Selection – Hiring Manager Guide  </w:t>
            </w:r>
          </w:p>
          <w:p w14:paraId="6FF08B9C" w14:textId="77777777" w:rsidR="0078677A" w:rsidRPr="0078677A" w:rsidRDefault="0078677A" w:rsidP="008A5B9F">
            <w:pPr>
              <w:pStyle w:val="ListParagraph"/>
              <w:numPr>
                <w:ilvl w:val="0"/>
                <w:numId w:val="1"/>
              </w:numPr>
              <w:spacing w:after="0" w:line="240" w:lineRule="auto"/>
              <w:contextualSpacing w:val="0"/>
              <w:rPr>
                <w:rFonts w:cstheme="minorHAnsi"/>
                <w:color w:val="000000" w:themeColor="text1"/>
              </w:rPr>
            </w:pPr>
            <w:r w:rsidRPr="0078677A">
              <w:rPr>
                <w:rFonts w:cstheme="minorHAnsi"/>
                <w:color w:val="000000" w:themeColor="text1"/>
              </w:rPr>
              <w:t xml:space="preserve">Recruitment and Selection – Colleague procedure </w:t>
            </w:r>
          </w:p>
          <w:p w14:paraId="7A28E438" w14:textId="77777777" w:rsidR="0078677A" w:rsidRPr="0078677A" w:rsidRDefault="0078677A" w:rsidP="008A5B9F">
            <w:pPr>
              <w:numPr>
                <w:ilvl w:val="0"/>
                <w:numId w:val="1"/>
              </w:numPr>
              <w:tabs>
                <w:tab w:val="left" w:pos="8483"/>
              </w:tabs>
              <w:jc w:val="both"/>
              <w:rPr>
                <w:rFonts w:cstheme="minorHAnsi"/>
                <w:color w:val="000000" w:themeColor="text1"/>
                <w:sz w:val="22"/>
                <w:szCs w:val="22"/>
              </w:rPr>
            </w:pPr>
            <w:r w:rsidRPr="0078677A">
              <w:rPr>
                <w:rFonts w:cstheme="minorHAnsi"/>
                <w:color w:val="000000" w:themeColor="text1"/>
                <w:sz w:val="22"/>
                <w:szCs w:val="22"/>
              </w:rPr>
              <w:t xml:space="preserve">Dignity at work: </w:t>
            </w:r>
            <w:hyperlink r:id="rId16" w:history="1">
              <w:r w:rsidRPr="0078677A">
                <w:rPr>
                  <w:rStyle w:val="Hyperlink"/>
                  <w:rFonts w:cstheme="minorHAnsi"/>
                  <w:color w:val="000000" w:themeColor="text1"/>
                  <w:sz w:val="22"/>
                  <w:szCs w:val="22"/>
                </w:rPr>
                <w:t>Dignity at Work Policy.docx</w:t>
              </w:r>
            </w:hyperlink>
          </w:p>
          <w:p w14:paraId="0DC81EA0" w14:textId="77777777" w:rsidR="0078677A" w:rsidRPr="0078677A" w:rsidRDefault="0078677A" w:rsidP="008A5B9F">
            <w:pPr>
              <w:numPr>
                <w:ilvl w:val="0"/>
                <w:numId w:val="1"/>
              </w:numPr>
              <w:tabs>
                <w:tab w:val="left" w:pos="8483"/>
              </w:tabs>
              <w:jc w:val="both"/>
              <w:rPr>
                <w:rFonts w:cstheme="minorHAnsi"/>
                <w:color w:val="000000" w:themeColor="text1"/>
                <w:sz w:val="22"/>
                <w:szCs w:val="22"/>
              </w:rPr>
            </w:pPr>
            <w:r w:rsidRPr="0078677A">
              <w:rPr>
                <w:rFonts w:cstheme="minorHAnsi"/>
                <w:color w:val="000000" w:themeColor="text1"/>
                <w:sz w:val="22"/>
                <w:szCs w:val="22"/>
              </w:rPr>
              <w:t xml:space="preserve">Redeployment: </w:t>
            </w:r>
            <w:hyperlink r:id="rId17" w:history="1">
              <w:r w:rsidRPr="0078677A">
                <w:rPr>
                  <w:rStyle w:val="Hyperlink"/>
                  <w:rFonts w:cstheme="minorHAnsi"/>
                  <w:color w:val="000000" w:themeColor="text1"/>
                  <w:sz w:val="22"/>
                  <w:szCs w:val="22"/>
                </w:rPr>
                <w:t>Redeployment Policy.doc</w:t>
              </w:r>
            </w:hyperlink>
          </w:p>
          <w:p w14:paraId="514B915A" w14:textId="1F19CDC1" w:rsidR="0078677A" w:rsidRPr="0078677A" w:rsidRDefault="0078677A" w:rsidP="008A5B9F">
            <w:pPr>
              <w:numPr>
                <w:ilvl w:val="0"/>
                <w:numId w:val="1"/>
              </w:numPr>
              <w:tabs>
                <w:tab w:val="left" w:pos="8483"/>
              </w:tabs>
              <w:jc w:val="both"/>
              <w:rPr>
                <w:rStyle w:val="Hyperlink"/>
                <w:rFonts w:cstheme="minorHAnsi"/>
                <w:color w:val="000000" w:themeColor="text1"/>
                <w:sz w:val="22"/>
                <w:szCs w:val="22"/>
              </w:rPr>
            </w:pPr>
            <w:r w:rsidRPr="0078677A">
              <w:rPr>
                <w:rFonts w:cstheme="minorHAnsi"/>
                <w:color w:val="000000" w:themeColor="text1"/>
                <w:sz w:val="22"/>
                <w:szCs w:val="22"/>
              </w:rPr>
              <w:t>Safer Recruitment Manager Guidance:</w:t>
            </w:r>
          </w:p>
          <w:p w14:paraId="5B14107F" w14:textId="77777777" w:rsidR="0078677A" w:rsidRPr="0078677A" w:rsidRDefault="0078677A" w:rsidP="008A5B9F">
            <w:pPr>
              <w:numPr>
                <w:ilvl w:val="0"/>
                <w:numId w:val="1"/>
              </w:numPr>
              <w:tabs>
                <w:tab w:val="left" w:pos="8483"/>
              </w:tabs>
              <w:jc w:val="both"/>
              <w:rPr>
                <w:rFonts w:cstheme="minorHAnsi"/>
                <w:color w:val="000000" w:themeColor="text1"/>
                <w:sz w:val="22"/>
                <w:szCs w:val="22"/>
              </w:rPr>
            </w:pPr>
            <w:r w:rsidRPr="0078677A">
              <w:rPr>
                <w:rFonts w:cstheme="minorHAnsi"/>
                <w:color w:val="000000" w:themeColor="text1"/>
                <w:sz w:val="22"/>
                <w:szCs w:val="22"/>
              </w:rPr>
              <w:t xml:space="preserve">Right to work: </w:t>
            </w:r>
            <w:hyperlink r:id="rId18" w:history="1">
              <w:r w:rsidRPr="0078677A">
                <w:rPr>
                  <w:rStyle w:val="Hyperlink"/>
                  <w:rFonts w:cstheme="minorHAnsi"/>
                  <w:color w:val="000000" w:themeColor="text1"/>
                  <w:sz w:val="22"/>
                  <w:szCs w:val="22"/>
                </w:rPr>
                <w:t>Proof of right to work in the UK- Document List.docx</w:t>
              </w:r>
            </w:hyperlink>
          </w:p>
          <w:p w14:paraId="2BC9BA12" w14:textId="77777777" w:rsidR="0078677A" w:rsidRPr="0078677A" w:rsidRDefault="0078677A" w:rsidP="008A5B9F">
            <w:pPr>
              <w:pStyle w:val="ListParagraph"/>
              <w:widowControl w:val="0"/>
              <w:numPr>
                <w:ilvl w:val="0"/>
                <w:numId w:val="1"/>
              </w:numPr>
              <w:autoSpaceDE w:val="0"/>
              <w:autoSpaceDN w:val="0"/>
              <w:spacing w:after="0" w:line="229" w:lineRule="exact"/>
              <w:contextualSpacing w:val="0"/>
              <w:jc w:val="both"/>
              <w:rPr>
                <w:rFonts w:cstheme="minorHAnsi"/>
                <w:color w:val="000000" w:themeColor="text1"/>
              </w:rPr>
            </w:pPr>
            <w:r w:rsidRPr="0078677A">
              <w:rPr>
                <w:rFonts w:cstheme="minorHAnsi"/>
                <w:color w:val="000000" w:themeColor="text1"/>
              </w:rPr>
              <w:t xml:space="preserve">Data protection policy: </w:t>
            </w:r>
            <w:hyperlink r:id="rId19" w:history="1">
              <w:r w:rsidRPr="0078677A">
                <w:rPr>
                  <w:rStyle w:val="Hyperlink"/>
                  <w:rFonts w:cstheme="minorHAnsi"/>
                  <w:color w:val="000000" w:themeColor="text1"/>
                </w:rPr>
                <w:t>Data Protection Policy - V3.pdf</w:t>
              </w:r>
            </w:hyperlink>
            <w:r w:rsidRPr="0078677A">
              <w:rPr>
                <w:rFonts w:cstheme="minorHAnsi"/>
                <w:color w:val="000000" w:themeColor="text1"/>
              </w:rPr>
              <w:t xml:space="preserve"> </w:t>
            </w:r>
          </w:p>
          <w:p w14:paraId="74F40786" w14:textId="77777777" w:rsidR="0078677A" w:rsidRPr="0078677A" w:rsidRDefault="0078677A" w:rsidP="008A5B9F">
            <w:pPr>
              <w:pStyle w:val="ListParagraph"/>
              <w:widowControl w:val="0"/>
              <w:numPr>
                <w:ilvl w:val="0"/>
                <w:numId w:val="1"/>
              </w:numPr>
              <w:autoSpaceDE w:val="0"/>
              <w:autoSpaceDN w:val="0"/>
              <w:spacing w:after="0" w:line="229" w:lineRule="exact"/>
              <w:contextualSpacing w:val="0"/>
              <w:jc w:val="both"/>
              <w:rPr>
                <w:rStyle w:val="Hyperlink"/>
                <w:rFonts w:cstheme="minorHAnsi"/>
                <w:color w:val="000000" w:themeColor="text1"/>
              </w:rPr>
            </w:pPr>
            <w:r w:rsidRPr="0078677A">
              <w:rPr>
                <w:rFonts w:cstheme="minorHAnsi"/>
                <w:color w:val="000000" w:themeColor="text1"/>
              </w:rPr>
              <w:t xml:space="preserve">Responsible Recruitment Requirements: </w:t>
            </w:r>
            <w:hyperlink r:id="rId20" w:history="1">
              <w:r w:rsidRPr="0078677A">
                <w:rPr>
                  <w:rStyle w:val="Hyperlink"/>
                  <w:rFonts w:cstheme="minorHAnsi"/>
                  <w:color w:val="000000" w:themeColor="text1"/>
                </w:rPr>
                <w:t>Responsible Recruitment Requirements.docx</w:t>
              </w:r>
            </w:hyperlink>
          </w:p>
          <w:p w14:paraId="50D1885B" w14:textId="77777777" w:rsidR="0078677A" w:rsidRPr="0078677A" w:rsidRDefault="0078677A" w:rsidP="008A5B9F">
            <w:pPr>
              <w:pStyle w:val="ListParagraph"/>
              <w:numPr>
                <w:ilvl w:val="0"/>
                <w:numId w:val="1"/>
              </w:numPr>
              <w:spacing w:after="0" w:line="240" w:lineRule="auto"/>
              <w:contextualSpacing w:val="0"/>
              <w:rPr>
                <w:rFonts w:cstheme="minorHAnsi"/>
                <w:color w:val="000000" w:themeColor="text1"/>
              </w:rPr>
            </w:pPr>
            <w:r w:rsidRPr="0078677A">
              <w:rPr>
                <w:rFonts w:cstheme="minorHAnsi"/>
                <w:color w:val="000000" w:themeColor="text1"/>
              </w:rPr>
              <w:t xml:space="preserve">Guidance for completing the HMRC CEST: </w:t>
            </w:r>
            <w:hyperlink r:id="rId21" w:history="1">
              <w:r w:rsidRPr="0078677A">
                <w:rPr>
                  <w:rStyle w:val="Hyperlink"/>
                  <w:rFonts w:cstheme="minorHAnsi"/>
                  <w:color w:val="000000" w:themeColor="text1"/>
                </w:rPr>
                <w:t>Guidance for completing the HMRC CEST assessment.docx</w:t>
              </w:r>
            </w:hyperlink>
          </w:p>
          <w:p w14:paraId="1168DB76" w14:textId="77777777" w:rsidR="0078677A" w:rsidRPr="0078677A" w:rsidRDefault="0078677A" w:rsidP="008A5B9F">
            <w:pPr>
              <w:pStyle w:val="ListParagraph"/>
              <w:numPr>
                <w:ilvl w:val="0"/>
                <w:numId w:val="1"/>
              </w:numPr>
              <w:spacing w:after="0" w:line="240" w:lineRule="auto"/>
              <w:contextualSpacing w:val="0"/>
              <w:rPr>
                <w:rFonts w:cstheme="minorHAnsi"/>
                <w:color w:val="000000" w:themeColor="text1"/>
              </w:rPr>
            </w:pPr>
            <w:r w:rsidRPr="0078677A">
              <w:rPr>
                <w:rFonts w:cstheme="minorHAnsi"/>
                <w:color w:val="000000" w:themeColor="text1"/>
              </w:rPr>
              <w:t xml:space="preserve">Modern Slavery Policy: </w:t>
            </w:r>
          </w:p>
          <w:p w14:paraId="7EB7ED85" w14:textId="77777777" w:rsidR="0078677A" w:rsidRPr="0078677A" w:rsidRDefault="0078677A" w:rsidP="008A5B9F">
            <w:pPr>
              <w:pStyle w:val="ListParagraph"/>
              <w:widowControl w:val="0"/>
              <w:numPr>
                <w:ilvl w:val="0"/>
                <w:numId w:val="1"/>
              </w:numPr>
              <w:autoSpaceDE w:val="0"/>
              <w:autoSpaceDN w:val="0"/>
              <w:spacing w:after="0" w:line="229" w:lineRule="exact"/>
              <w:contextualSpacing w:val="0"/>
              <w:jc w:val="both"/>
              <w:rPr>
                <w:rStyle w:val="Hyperlink"/>
                <w:rFonts w:cstheme="minorHAnsi"/>
                <w:color w:val="000000" w:themeColor="text1"/>
              </w:rPr>
            </w:pPr>
            <w:r w:rsidRPr="0078677A">
              <w:rPr>
                <w:rFonts w:cstheme="minorHAnsi"/>
                <w:color w:val="000000" w:themeColor="text1"/>
              </w:rPr>
              <w:t xml:space="preserve">Colleague Referral: </w:t>
            </w:r>
            <w:hyperlink r:id="rId22" w:tgtFrame="_blank" w:tooltip="https://manchestergrowthcouk-my.sharepoint.com/:w:/g/personal/alicia_marsh_growthco_uk/eq1pynrlk3fngehnep59yrgbmyb-nvtl3r_dqnuaqppsra?e=0flq1a" w:history="1">
              <w:r w:rsidRPr="0078677A">
                <w:rPr>
                  <w:rStyle w:val="Hyperlink"/>
                  <w:rFonts w:cstheme="minorHAnsi"/>
                  <w:color w:val="000000" w:themeColor="text1"/>
                </w:rPr>
                <w:t>Refer a Friend Guidance.docx</w:t>
              </w:r>
            </w:hyperlink>
          </w:p>
          <w:p w14:paraId="711FF53C" w14:textId="77777777" w:rsidR="0078677A" w:rsidRPr="00E92641" w:rsidRDefault="0078677A" w:rsidP="00F406D6">
            <w:pPr>
              <w:pStyle w:val="ListParagraph"/>
              <w:widowControl w:val="0"/>
              <w:autoSpaceDE w:val="0"/>
              <w:autoSpaceDN w:val="0"/>
              <w:spacing w:after="0" w:line="229" w:lineRule="exact"/>
              <w:contextualSpacing w:val="0"/>
              <w:jc w:val="both"/>
              <w:rPr>
                <w:rFonts w:cstheme="minorHAnsi"/>
              </w:rPr>
            </w:pPr>
          </w:p>
          <w:p w14:paraId="720FEA9E" w14:textId="77777777" w:rsidR="0078677A" w:rsidRPr="00511C84" w:rsidRDefault="0078677A" w:rsidP="00F406D6">
            <w:pPr>
              <w:rPr>
                <w:b/>
                <w:bCs/>
                <w:sz w:val="28"/>
                <w:szCs w:val="28"/>
              </w:rPr>
            </w:pPr>
            <w:r w:rsidRPr="00511C84">
              <w:rPr>
                <w:b/>
                <w:bCs/>
                <w:sz w:val="28"/>
                <w:szCs w:val="28"/>
              </w:rPr>
              <w:t>Version Control</w:t>
            </w:r>
          </w:p>
          <w:p w14:paraId="67A897EC" w14:textId="77777777" w:rsidR="0078677A" w:rsidRPr="00795DB2" w:rsidRDefault="0078677A" w:rsidP="00F406D6">
            <w:pPr>
              <w:rPr>
                <w:b/>
                <w:bCs/>
                <w:sz w:val="22"/>
                <w:szCs w:val="22"/>
              </w:rPr>
            </w:pPr>
          </w:p>
          <w:p w14:paraId="49D9218F" w14:textId="77777777" w:rsidR="0078677A" w:rsidRPr="00795DB2" w:rsidRDefault="0078677A" w:rsidP="00F406D6">
            <w:pPr>
              <w:rPr>
                <w:sz w:val="22"/>
                <w:szCs w:val="22"/>
              </w:rPr>
            </w:pPr>
            <w:r w:rsidRPr="00795DB2">
              <w:rPr>
                <w:sz w:val="22"/>
                <w:szCs w:val="22"/>
              </w:rPr>
              <w:t>The current version of GC policies is available on the intranet. To ensure employees are referring to the current version, GC recommend employees refrain from printing and storing copies.</w:t>
            </w:r>
          </w:p>
          <w:p w14:paraId="29E94936" w14:textId="77777777" w:rsidR="0078677A" w:rsidRPr="00795DB2" w:rsidRDefault="0078677A" w:rsidP="00F406D6">
            <w:pPr>
              <w:rPr>
                <w:sz w:val="22"/>
                <w:szCs w:val="22"/>
              </w:rPr>
            </w:pPr>
          </w:p>
          <w:tbl>
            <w:tblPr>
              <w:tblStyle w:val="TableGrid"/>
              <w:tblW w:w="0" w:type="auto"/>
              <w:tblLook w:val="04A0" w:firstRow="1" w:lastRow="0" w:firstColumn="1" w:lastColumn="0" w:noHBand="0" w:noVBand="1"/>
            </w:tblPr>
            <w:tblGrid>
              <w:gridCol w:w="1129"/>
              <w:gridCol w:w="993"/>
              <w:gridCol w:w="1559"/>
              <w:gridCol w:w="1276"/>
              <w:gridCol w:w="2126"/>
              <w:gridCol w:w="1933"/>
            </w:tblGrid>
            <w:tr w:rsidR="0078677A" w:rsidRPr="007A50DE" w14:paraId="51EA0270" w14:textId="77777777" w:rsidTr="00F406D6">
              <w:tc>
                <w:tcPr>
                  <w:tcW w:w="1129" w:type="dxa"/>
                </w:tcPr>
                <w:p w14:paraId="75AA636C" w14:textId="77777777" w:rsidR="0078677A" w:rsidRPr="007A50DE" w:rsidRDefault="0078677A" w:rsidP="00F406D6">
                  <w:pPr>
                    <w:jc w:val="both"/>
                    <w:rPr>
                      <w:rFonts w:eastAsia="Times New Roman" w:cstheme="minorHAnsi"/>
                      <w:sz w:val="18"/>
                      <w:szCs w:val="18"/>
                    </w:rPr>
                  </w:pPr>
                  <w:r w:rsidRPr="007A50DE">
                    <w:rPr>
                      <w:rFonts w:eastAsia="Times New Roman" w:cstheme="minorHAnsi"/>
                      <w:sz w:val="18"/>
                      <w:szCs w:val="18"/>
                    </w:rPr>
                    <w:t>Version</w:t>
                  </w:r>
                </w:p>
              </w:tc>
              <w:tc>
                <w:tcPr>
                  <w:tcW w:w="993" w:type="dxa"/>
                </w:tcPr>
                <w:p w14:paraId="24B51907" w14:textId="77777777" w:rsidR="0078677A" w:rsidRPr="007A50DE" w:rsidRDefault="0078677A" w:rsidP="00F406D6">
                  <w:pPr>
                    <w:jc w:val="both"/>
                    <w:rPr>
                      <w:rFonts w:eastAsia="Times New Roman" w:cstheme="minorHAnsi"/>
                      <w:sz w:val="18"/>
                      <w:szCs w:val="18"/>
                    </w:rPr>
                  </w:pPr>
                  <w:r w:rsidRPr="007A50DE">
                    <w:rPr>
                      <w:rFonts w:eastAsia="Times New Roman" w:cstheme="minorHAnsi"/>
                      <w:sz w:val="18"/>
                      <w:szCs w:val="18"/>
                    </w:rPr>
                    <w:t>Date</w:t>
                  </w:r>
                </w:p>
              </w:tc>
              <w:tc>
                <w:tcPr>
                  <w:tcW w:w="1559" w:type="dxa"/>
                </w:tcPr>
                <w:p w14:paraId="528DDF82" w14:textId="77777777" w:rsidR="0078677A" w:rsidRPr="007A50DE" w:rsidRDefault="0078677A" w:rsidP="00F406D6">
                  <w:pPr>
                    <w:jc w:val="both"/>
                    <w:rPr>
                      <w:rFonts w:eastAsia="Times New Roman" w:cstheme="minorHAnsi"/>
                      <w:sz w:val="18"/>
                      <w:szCs w:val="18"/>
                    </w:rPr>
                  </w:pPr>
                  <w:r w:rsidRPr="007A50DE">
                    <w:rPr>
                      <w:rFonts w:eastAsia="Times New Roman" w:cstheme="minorHAnsi"/>
                      <w:sz w:val="18"/>
                      <w:szCs w:val="18"/>
                    </w:rPr>
                    <w:t xml:space="preserve">Policy </w:t>
                  </w:r>
                  <w:proofErr w:type="gramStart"/>
                  <w:r w:rsidRPr="007A50DE">
                    <w:rPr>
                      <w:rFonts w:eastAsia="Times New Roman" w:cstheme="minorHAnsi"/>
                      <w:sz w:val="18"/>
                      <w:szCs w:val="18"/>
                    </w:rPr>
                    <w:t>Lead</w:t>
                  </w:r>
                  <w:proofErr w:type="gramEnd"/>
                </w:p>
              </w:tc>
              <w:tc>
                <w:tcPr>
                  <w:tcW w:w="1276" w:type="dxa"/>
                </w:tcPr>
                <w:p w14:paraId="27C46062" w14:textId="77777777" w:rsidR="0078677A" w:rsidRPr="007A50DE" w:rsidRDefault="0078677A" w:rsidP="00F406D6">
                  <w:pPr>
                    <w:jc w:val="both"/>
                    <w:rPr>
                      <w:rFonts w:eastAsia="Times New Roman" w:cstheme="minorHAnsi"/>
                      <w:sz w:val="18"/>
                      <w:szCs w:val="18"/>
                    </w:rPr>
                  </w:pPr>
                  <w:r w:rsidRPr="007A50DE">
                    <w:rPr>
                      <w:rFonts w:eastAsia="Times New Roman" w:cstheme="minorHAnsi"/>
                      <w:sz w:val="18"/>
                      <w:szCs w:val="18"/>
                    </w:rPr>
                    <w:t>Authoriser</w:t>
                  </w:r>
                </w:p>
              </w:tc>
              <w:tc>
                <w:tcPr>
                  <w:tcW w:w="2126" w:type="dxa"/>
                </w:tcPr>
                <w:p w14:paraId="33B2677E" w14:textId="77777777" w:rsidR="0078677A" w:rsidRPr="007A50DE" w:rsidRDefault="0078677A" w:rsidP="00F406D6">
                  <w:pPr>
                    <w:jc w:val="both"/>
                    <w:rPr>
                      <w:rFonts w:eastAsia="Times New Roman" w:cstheme="minorHAnsi"/>
                      <w:sz w:val="18"/>
                      <w:szCs w:val="18"/>
                    </w:rPr>
                  </w:pPr>
                  <w:r w:rsidRPr="007A50DE">
                    <w:rPr>
                      <w:rFonts w:eastAsia="Times New Roman" w:cstheme="minorHAnsi"/>
                      <w:sz w:val="18"/>
                      <w:szCs w:val="18"/>
                    </w:rPr>
                    <w:t>Detail of the change</w:t>
                  </w:r>
                </w:p>
              </w:tc>
              <w:tc>
                <w:tcPr>
                  <w:tcW w:w="1933" w:type="dxa"/>
                </w:tcPr>
                <w:p w14:paraId="5E392915" w14:textId="77777777" w:rsidR="0078677A" w:rsidRPr="007A50DE" w:rsidRDefault="0078677A" w:rsidP="00F406D6">
                  <w:pPr>
                    <w:jc w:val="both"/>
                    <w:rPr>
                      <w:rFonts w:eastAsia="Times New Roman" w:cstheme="minorHAnsi"/>
                      <w:sz w:val="18"/>
                      <w:szCs w:val="18"/>
                    </w:rPr>
                  </w:pPr>
                  <w:r w:rsidRPr="007A50DE">
                    <w:rPr>
                      <w:rFonts w:eastAsia="Times New Roman" w:cstheme="minorHAnsi"/>
                      <w:sz w:val="18"/>
                      <w:szCs w:val="18"/>
                    </w:rPr>
                    <w:t>Next review date</w:t>
                  </w:r>
                </w:p>
              </w:tc>
            </w:tr>
            <w:tr w:rsidR="0078677A" w:rsidRPr="007A50DE" w14:paraId="7C1F2FF4" w14:textId="77777777" w:rsidTr="00F406D6">
              <w:tc>
                <w:tcPr>
                  <w:tcW w:w="1129" w:type="dxa"/>
                </w:tcPr>
                <w:p w14:paraId="196C6D8A" w14:textId="77777777" w:rsidR="0078677A" w:rsidRPr="007A50DE" w:rsidRDefault="0078677A" w:rsidP="00F406D6">
                  <w:pPr>
                    <w:jc w:val="both"/>
                    <w:rPr>
                      <w:rFonts w:eastAsia="Times New Roman" w:cstheme="minorHAnsi"/>
                      <w:sz w:val="18"/>
                      <w:szCs w:val="18"/>
                    </w:rPr>
                  </w:pPr>
                </w:p>
              </w:tc>
              <w:tc>
                <w:tcPr>
                  <w:tcW w:w="993" w:type="dxa"/>
                </w:tcPr>
                <w:p w14:paraId="6FB2FB5B" w14:textId="77777777" w:rsidR="0078677A" w:rsidRPr="007A50DE" w:rsidRDefault="0078677A" w:rsidP="00F406D6">
                  <w:pPr>
                    <w:jc w:val="both"/>
                    <w:rPr>
                      <w:rFonts w:eastAsia="Times New Roman" w:cstheme="minorHAnsi"/>
                      <w:sz w:val="18"/>
                      <w:szCs w:val="18"/>
                    </w:rPr>
                  </w:pPr>
                </w:p>
              </w:tc>
              <w:tc>
                <w:tcPr>
                  <w:tcW w:w="1559" w:type="dxa"/>
                </w:tcPr>
                <w:p w14:paraId="4061C30D" w14:textId="77777777" w:rsidR="0078677A" w:rsidRPr="007A50DE" w:rsidRDefault="0078677A" w:rsidP="00F406D6">
                  <w:pPr>
                    <w:jc w:val="both"/>
                    <w:rPr>
                      <w:rFonts w:eastAsia="Times New Roman" w:cstheme="minorHAnsi"/>
                      <w:sz w:val="18"/>
                      <w:szCs w:val="18"/>
                    </w:rPr>
                  </w:pPr>
                </w:p>
              </w:tc>
              <w:tc>
                <w:tcPr>
                  <w:tcW w:w="1276" w:type="dxa"/>
                </w:tcPr>
                <w:p w14:paraId="0184A045" w14:textId="77777777" w:rsidR="0078677A" w:rsidRPr="007A50DE" w:rsidRDefault="0078677A" w:rsidP="00F406D6">
                  <w:pPr>
                    <w:jc w:val="both"/>
                    <w:rPr>
                      <w:rFonts w:eastAsia="Times New Roman" w:cstheme="minorHAnsi"/>
                      <w:sz w:val="18"/>
                      <w:szCs w:val="18"/>
                    </w:rPr>
                  </w:pPr>
                </w:p>
              </w:tc>
              <w:tc>
                <w:tcPr>
                  <w:tcW w:w="2126" w:type="dxa"/>
                </w:tcPr>
                <w:p w14:paraId="580522AC" w14:textId="77777777" w:rsidR="0078677A" w:rsidRPr="007A50DE" w:rsidRDefault="0078677A" w:rsidP="00F406D6">
                  <w:pPr>
                    <w:jc w:val="both"/>
                    <w:rPr>
                      <w:rFonts w:eastAsia="Times New Roman" w:cstheme="minorHAnsi"/>
                      <w:sz w:val="18"/>
                      <w:szCs w:val="18"/>
                    </w:rPr>
                  </w:pPr>
                </w:p>
              </w:tc>
              <w:tc>
                <w:tcPr>
                  <w:tcW w:w="1933" w:type="dxa"/>
                </w:tcPr>
                <w:p w14:paraId="581015BF" w14:textId="77777777" w:rsidR="0078677A" w:rsidRPr="007A50DE" w:rsidRDefault="0078677A" w:rsidP="00F406D6">
                  <w:pPr>
                    <w:jc w:val="both"/>
                    <w:rPr>
                      <w:rFonts w:eastAsia="Times New Roman" w:cstheme="minorHAnsi"/>
                      <w:sz w:val="18"/>
                      <w:szCs w:val="18"/>
                    </w:rPr>
                  </w:pPr>
                </w:p>
              </w:tc>
            </w:tr>
            <w:tr w:rsidR="0078677A" w:rsidRPr="007A50DE" w14:paraId="10571DDE" w14:textId="77777777" w:rsidTr="00F406D6">
              <w:tc>
                <w:tcPr>
                  <w:tcW w:w="1129" w:type="dxa"/>
                </w:tcPr>
                <w:p w14:paraId="537F8F3D" w14:textId="77777777" w:rsidR="0078677A" w:rsidRPr="007A50DE" w:rsidRDefault="0078677A" w:rsidP="00F406D6">
                  <w:pPr>
                    <w:jc w:val="both"/>
                    <w:rPr>
                      <w:rFonts w:eastAsia="Times New Roman" w:cstheme="minorHAnsi"/>
                      <w:sz w:val="18"/>
                      <w:szCs w:val="18"/>
                    </w:rPr>
                  </w:pPr>
                </w:p>
              </w:tc>
              <w:tc>
                <w:tcPr>
                  <w:tcW w:w="993" w:type="dxa"/>
                </w:tcPr>
                <w:p w14:paraId="5FA6EAB4" w14:textId="77777777" w:rsidR="0078677A" w:rsidRPr="007A50DE" w:rsidRDefault="0078677A" w:rsidP="00F406D6">
                  <w:pPr>
                    <w:jc w:val="both"/>
                    <w:rPr>
                      <w:rFonts w:eastAsia="Times New Roman" w:cstheme="minorHAnsi"/>
                      <w:sz w:val="18"/>
                      <w:szCs w:val="18"/>
                    </w:rPr>
                  </w:pPr>
                </w:p>
              </w:tc>
              <w:tc>
                <w:tcPr>
                  <w:tcW w:w="1559" w:type="dxa"/>
                </w:tcPr>
                <w:p w14:paraId="2186E98A" w14:textId="77777777" w:rsidR="0078677A" w:rsidRPr="007A50DE" w:rsidRDefault="0078677A" w:rsidP="00F406D6">
                  <w:pPr>
                    <w:jc w:val="both"/>
                    <w:rPr>
                      <w:rFonts w:eastAsia="Times New Roman" w:cstheme="minorHAnsi"/>
                      <w:sz w:val="18"/>
                      <w:szCs w:val="18"/>
                    </w:rPr>
                  </w:pPr>
                </w:p>
              </w:tc>
              <w:tc>
                <w:tcPr>
                  <w:tcW w:w="1276" w:type="dxa"/>
                </w:tcPr>
                <w:p w14:paraId="4FBA070F" w14:textId="77777777" w:rsidR="0078677A" w:rsidRPr="007A50DE" w:rsidRDefault="0078677A" w:rsidP="00F406D6">
                  <w:pPr>
                    <w:jc w:val="both"/>
                    <w:rPr>
                      <w:rFonts w:eastAsia="Times New Roman" w:cstheme="minorHAnsi"/>
                      <w:sz w:val="18"/>
                      <w:szCs w:val="18"/>
                    </w:rPr>
                  </w:pPr>
                </w:p>
              </w:tc>
              <w:tc>
                <w:tcPr>
                  <w:tcW w:w="2126" w:type="dxa"/>
                </w:tcPr>
                <w:p w14:paraId="2EAD9F92" w14:textId="77777777" w:rsidR="0078677A" w:rsidRPr="007A50DE" w:rsidRDefault="0078677A" w:rsidP="00F406D6">
                  <w:pPr>
                    <w:jc w:val="both"/>
                    <w:rPr>
                      <w:rFonts w:eastAsia="Times New Roman" w:cstheme="minorHAnsi"/>
                      <w:sz w:val="18"/>
                      <w:szCs w:val="18"/>
                    </w:rPr>
                  </w:pPr>
                </w:p>
              </w:tc>
              <w:tc>
                <w:tcPr>
                  <w:tcW w:w="1933" w:type="dxa"/>
                </w:tcPr>
                <w:p w14:paraId="55CF64B4" w14:textId="77777777" w:rsidR="0078677A" w:rsidRPr="007A50DE" w:rsidRDefault="0078677A" w:rsidP="00F406D6">
                  <w:pPr>
                    <w:jc w:val="both"/>
                    <w:rPr>
                      <w:rFonts w:eastAsia="Times New Roman" w:cstheme="minorHAnsi"/>
                      <w:sz w:val="18"/>
                      <w:szCs w:val="18"/>
                    </w:rPr>
                  </w:pPr>
                </w:p>
              </w:tc>
            </w:tr>
          </w:tbl>
          <w:p w14:paraId="79218445" w14:textId="77777777" w:rsidR="0078677A" w:rsidRPr="00FD2C80" w:rsidRDefault="0078677A" w:rsidP="00F406D6"/>
        </w:tc>
      </w:tr>
    </w:tbl>
    <w:p w14:paraId="34101948" w14:textId="77777777" w:rsidR="00FF4EE2" w:rsidRDefault="00FF4EE2"/>
    <w:sectPr w:rsidR="00FF4EE2">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78267" w14:textId="77777777" w:rsidR="00960C22" w:rsidRDefault="00960C22" w:rsidP="0078677A">
      <w:r>
        <w:separator/>
      </w:r>
    </w:p>
  </w:endnote>
  <w:endnote w:type="continuationSeparator" w:id="0">
    <w:p w14:paraId="0BB9A6F7" w14:textId="77777777" w:rsidR="00960C22" w:rsidRDefault="00960C22" w:rsidP="0078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2E322" w14:textId="77777777" w:rsidR="00960C22" w:rsidRDefault="00960C22" w:rsidP="0078677A">
      <w:r>
        <w:separator/>
      </w:r>
    </w:p>
  </w:footnote>
  <w:footnote w:type="continuationSeparator" w:id="0">
    <w:p w14:paraId="07588243" w14:textId="77777777" w:rsidR="00960C22" w:rsidRDefault="00960C22" w:rsidP="00786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DBAC4" w14:textId="211D560F" w:rsidR="0078677A" w:rsidRDefault="00FE4CFE">
    <w:pPr>
      <w:pStyle w:val="Header"/>
    </w:pPr>
    <w:r w:rsidRPr="0077360B">
      <w:rPr>
        <w:b/>
        <w:bCs/>
        <w:noProof/>
        <w:sz w:val="28"/>
        <w:szCs w:val="28"/>
      </w:rPr>
      <w:drawing>
        <wp:anchor distT="0" distB="0" distL="114300" distR="114300" simplePos="0" relativeHeight="251659264" behindDoc="0" locked="0" layoutInCell="1" allowOverlap="1" wp14:anchorId="4A2F84B9" wp14:editId="54801A52">
          <wp:simplePos x="0" y="0"/>
          <wp:positionH relativeFrom="margin">
            <wp:posOffset>4457700</wp:posOffset>
          </wp:positionH>
          <wp:positionV relativeFrom="paragraph">
            <wp:posOffset>-210185</wp:posOffset>
          </wp:positionV>
          <wp:extent cx="1449202" cy="633095"/>
          <wp:effectExtent l="0" t="0" r="0" b="0"/>
          <wp:wrapNone/>
          <wp:docPr id="3" name="Picture 3" descr="A picture containing font, graphics, logo,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picture containing font, graphics, logo, symbol&#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202" cy="633095"/>
                  </a:xfrm>
                  <a:prstGeom prst="rect">
                    <a:avLst/>
                  </a:prstGeom>
                </pic:spPr>
              </pic:pic>
            </a:graphicData>
          </a:graphic>
          <wp14:sizeRelH relativeFrom="page">
            <wp14:pctWidth>0</wp14:pctWidth>
          </wp14:sizeRelH>
          <wp14:sizeRelV relativeFrom="page">
            <wp14:pctHeight>0</wp14:pctHeight>
          </wp14:sizeRelV>
        </wp:anchor>
      </w:drawing>
    </w:r>
    <w:r w:rsidR="00BF689E" w:rsidRPr="00F72C6A">
      <w:rPr>
        <w:b/>
        <w:bCs/>
        <w:sz w:val="28"/>
        <w:szCs w:val="28"/>
      </w:rPr>
      <w:t>Recruitment</w:t>
    </w:r>
    <w:r w:rsidR="00BF689E">
      <w:rPr>
        <w:b/>
        <w:bCs/>
        <w:sz w:val="28"/>
        <w:szCs w:val="28"/>
      </w:rPr>
      <w:t xml:space="preserve"> &amp; Selection Colleague</w:t>
    </w:r>
    <w:r w:rsidR="00BF689E" w:rsidRPr="00F72C6A">
      <w:rPr>
        <w:b/>
        <w:bCs/>
        <w:sz w:val="28"/>
        <w:szCs w:val="28"/>
      </w:rPr>
      <w:t xml:space="preserve"> Guide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91913"/>
    <w:multiLevelType w:val="hybridMultilevel"/>
    <w:tmpl w:val="298C6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E231DA"/>
    <w:multiLevelType w:val="hybridMultilevel"/>
    <w:tmpl w:val="6068F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4820634">
    <w:abstractNumId w:val="1"/>
  </w:num>
  <w:num w:numId="2" w16cid:durableId="987244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7A"/>
    <w:rsid w:val="0001126D"/>
    <w:rsid w:val="00114FD0"/>
    <w:rsid w:val="0015334E"/>
    <w:rsid w:val="00164E3D"/>
    <w:rsid w:val="002113B5"/>
    <w:rsid w:val="00271E29"/>
    <w:rsid w:val="00435B33"/>
    <w:rsid w:val="005B1911"/>
    <w:rsid w:val="00697471"/>
    <w:rsid w:val="00777A76"/>
    <w:rsid w:val="0078677A"/>
    <w:rsid w:val="008A5B9F"/>
    <w:rsid w:val="00911D9D"/>
    <w:rsid w:val="00960C22"/>
    <w:rsid w:val="00976046"/>
    <w:rsid w:val="00BF689E"/>
    <w:rsid w:val="00E6535F"/>
    <w:rsid w:val="00FD1804"/>
    <w:rsid w:val="00FE4CFE"/>
    <w:rsid w:val="00FF4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AF9BDB"/>
  <w15:chartTrackingRefBased/>
  <w15:docId w15:val="{AFAED568-E408-4BBA-A452-910612D95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77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67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8677A"/>
    <w:rPr>
      <w:color w:val="0000FF"/>
      <w:u w:val="single"/>
    </w:rPr>
  </w:style>
  <w:style w:type="paragraph" w:styleId="ListParagraph">
    <w:name w:val="List Paragraph"/>
    <w:basedOn w:val="Normal"/>
    <w:uiPriority w:val="34"/>
    <w:qFormat/>
    <w:rsid w:val="0078677A"/>
    <w:pPr>
      <w:spacing w:after="160" w:line="259" w:lineRule="auto"/>
      <w:ind w:left="720"/>
      <w:contextualSpacing/>
    </w:pPr>
    <w:rPr>
      <w:kern w:val="0"/>
      <w:sz w:val="22"/>
      <w:szCs w:val="22"/>
      <w14:ligatures w14:val="none"/>
    </w:rPr>
  </w:style>
  <w:style w:type="paragraph" w:styleId="Header">
    <w:name w:val="header"/>
    <w:basedOn w:val="Normal"/>
    <w:link w:val="HeaderChar"/>
    <w:uiPriority w:val="99"/>
    <w:unhideWhenUsed/>
    <w:rsid w:val="0078677A"/>
    <w:pPr>
      <w:tabs>
        <w:tab w:val="center" w:pos="4513"/>
        <w:tab w:val="right" w:pos="9026"/>
      </w:tabs>
    </w:pPr>
  </w:style>
  <w:style w:type="character" w:customStyle="1" w:styleId="HeaderChar">
    <w:name w:val="Header Char"/>
    <w:basedOn w:val="DefaultParagraphFont"/>
    <w:link w:val="Header"/>
    <w:uiPriority w:val="99"/>
    <w:rsid w:val="0078677A"/>
    <w:rPr>
      <w:sz w:val="24"/>
      <w:szCs w:val="24"/>
    </w:rPr>
  </w:style>
  <w:style w:type="paragraph" w:styleId="Footer">
    <w:name w:val="footer"/>
    <w:basedOn w:val="Normal"/>
    <w:link w:val="FooterChar"/>
    <w:uiPriority w:val="99"/>
    <w:unhideWhenUsed/>
    <w:rsid w:val="0078677A"/>
    <w:pPr>
      <w:tabs>
        <w:tab w:val="center" w:pos="4513"/>
        <w:tab w:val="right" w:pos="9026"/>
      </w:tabs>
    </w:pPr>
  </w:style>
  <w:style w:type="character" w:customStyle="1" w:styleId="FooterChar">
    <w:name w:val="Footer Char"/>
    <w:basedOn w:val="DefaultParagraphFont"/>
    <w:link w:val="Footer"/>
    <w:uiPriority w:val="99"/>
    <w:rsid w:val="007867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anchestergrowthcouk.sharepoint.com/sites/GSHPT/crossgroupworking/hr/mgtPortal/default.aspx?RootFolder=%2Fsites%2FGSHPT%2Fcrossgroupworking%2Fhr%2FmgtPortal%2FShared%20Documents%2FFlexible%20Working%2FFlexible%20working%20request%20forms&amp;FolderCTID=0x0120007BBD40CA6077E6458A088EBCBC1B1CD1&amp;View=%7BEFD0D3A8%2D07A3%2D406E%2DAB66%2D873A5D2D0C71%7D" TargetMode="External"/><Relationship Id="rId18" Type="http://schemas.openxmlformats.org/officeDocument/2006/relationships/hyperlink" Target="https://manchestergrowthcouk.sharepoint.com/:w:/s/GSHPT/crossgroupworking/hr/mgtPortal/EZnOAh6AsBhCgLFemeIkHqgBGFmJ5mEhbc7pRz5ub6I-Bw?e=Q3jQa7" TargetMode="External"/><Relationship Id="rId26" Type="http://schemas.openxmlformats.org/officeDocument/2006/relationships/customXml" Target="../customXml/item4.xml"/><Relationship Id="rId3" Type="http://schemas.openxmlformats.org/officeDocument/2006/relationships/customXml" Target="../customXml/item3.xml"/><Relationship Id="rId21" Type="http://schemas.openxmlformats.org/officeDocument/2006/relationships/hyperlink" Target="https://manchestergrowthcouk.sharepoint.com/:w:/s/GSHPT/crossgroupworking/hr/mgtPortal/EabMPHRdFv5KmdhMDX6zJ0ABjsUrsfXIh47itXS2bETh8Q?e=Y3x1yO" TargetMode="External"/><Relationship Id="rId7" Type="http://schemas.openxmlformats.org/officeDocument/2006/relationships/webSettings" Target="webSettings.xml"/><Relationship Id="rId12" Type="http://schemas.openxmlformats.org/officeDocument/2006/relationships/hyperlink" Target="https://ourworkingway.growthco.uk/media/z2tdnxej/our-working-way-handbook.pdf" TargetMode="External"/><Relationship Id="rId17" Type="http://schemas.openxmlformats.org/officeDocument/2006/relationships/hyperlink" Target="https://manchestergrowthcouk.sharepoint.com/:w:/r/sites/GSHPT/crossgroupworking/hr/mgtPortal/Shared%20Documents/Organisational%20Change%20and%20Redeployment/Redeployment%20Policy.doc?d=wa54d2334f2fe48318c04eb71955d4c55&amp;csf=1&amp;web=1&amp;e=3WJUD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anchestergrowthcouk.sharepoint.com/:w:/r/sites/GSHPT/crossgroupworking/hr/mgtPortal/Shared%20Documents/Dignity%20at%20Work/Dignity%20at%20Work%20Policy.docx?d=wc7bab4ce69e340d49f67eef42a38f2f2&amp;csf=1&amp;web=1&amp;e=KId3pr" TargetMode="External"/><Relationship Id="rId20" Type="http://schemas.openxmlformats.org/officeDocument/2006/relationships/hyperlink" Target="https://manchestergrowthcouk.sharepoint.com/:w:/s/corporateservices/HR/Ebmksml6KxxAtGo2GkmvjwYBej1CLG5bUJ8F1TlhW3mSZQ?e=dJJT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nchestergrowthcouk.sharepoint.com/:w:/s/GSHPT/crossgroupworking/hr/mgtPortal/ESqWxd4wWuNOqUOULDjqiFYBJdSss7bx035UCDdZeFQ_Tg?e=primNH"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careers.growthco.uk/internal/home.html" TargetMode="External"/><Relationship Id="rId23" Type="http://schemas.openxmlformats.org/officeDocument/2006/relationships/header" Target="header1.xml"/><Relationship Id="rId10" Type="http://schemas.openxmlformats.org/officeDocument/2006/relationships/hyperlink" Target="https://careers.growthco.uk/internal/home.html" TargetMode="External"/><Relationship Id="rId19" Type="http://schemas.openxmlformats.org/officeDocument/2006/relationships/hyperlink" Target="https://manchestergrowthcouk.sharepoint.com/:b:/r/sites/GSHPT/CrossGroup/Policies%20and%20Procedures/Cross%20Group%20Functions/GDPR%20-%20Data%20Protection/Data%20Protection%20Policy%20-%20V3.pdf?csf=1&amp;web=1&amp;e=EjG6a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anchestergrowthcouk.sharepoint.com/sites/GSHPT/crossgroupworking/hr/mgtPortal/default.aspx?RootFolder=%2Fsites%2FGSHPT%2Fcrossgroupworking%2Fhr%2FmgtPortal%2FShared%20Documents%2FFlexible%20Working&amp;FolderCTID=0x0120007BBD40CA6077E6458A088EBCBC1B1CD1&amp;View=%7BEFD0D3A8%2D07A3%2D406E%2DAB66%2D873A5D2D0C71%7D" TargetMode="External"/><Relationship Id="rId22" Type="http://schemas.openxmlformats.org/officeDocument/2006/relationships/hyperlink" Target="https://manchestergrowthcouk-my.sharepoint.com/:w:/g/personal/alicia_marsh_growthco_uk/EQ1pyNrLK3FNgeHNep59yRgBmYB-Nvtl3r_dQnUaQPpsrA?e=0FLq1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A1200F01BDF47A30CE49A664543B5" ma:contentTypeVersion="1180" ma:contentTypeDescription="Create a new document." ma:contentTypeScope="" ma:versionID="12361d5503676beeb959283b30411b48">
  <xsd:schema xmlns:xsd="http://www.w3.org/2001/XMLSchema" xmlns:xs="http://www.w3.org/2001/XMLSchema" xmlns:p="http://schemas.microsoft.com/office/2006/metadata/properties" xmlns:ns2="c8f723fb-ad83-4bde-8848-33a572b081d4" xmlns:ns3="7aea1bc9-f7eb-40c3-b59b-29fcbda7bb8d" targetNamespace="http://schemas.microsoft.com/office/2006/metadata/properties" ma:root="true" ma:fieldsID="29c3c11671620a22cceb8e18e9df20a1" ns2:_="" ns3:_="">
    <xsd:import namespace="c8f723fb-ad83-4bde-8848-33a572b081d4"/>
    <xsd:import namespace="7aea1bc9-f7eb-40c3-b59b-29fcbda7bb8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723fb-ad83-4bde-8848-33a572b081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ea1bc9-f7eb-40c3-b59b-29fcbda7bb8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D63EB8F6-BA12-45E7-B3E9-FB93977A09F5}"/>
</file>

<file path=customXml/itemProps2.xml><?xml version="1.0" encoding="utf-8"?>
<ds:datastoreItem xmlns:ds="http://schemas.openxmlformats.org/officeDocument/2006/customXml" ds:itemID="{17F140E8-D809-4A7E-88CC-4A89DCABEAFA}">
  <ds:schemaRefs>
    <ds:schemaRef ds:uri="http://schemas.microsoft.com/office/2006/metadata/properties"/>
    <ds:schemaRef ds:uri="http://schemas.microsoft.com/office/infopath/2007/PartnerControls"/>
    <ds:schemaRef ds:uri="4bef7dc7-af15-497c-8416-dfc6c8199cc8"/>
    <ds:schemaRef ds:uri="0a6be467-e76b-4869-981c-41fd8dac8726"/>
  </ds:schemaRefs>
</ds:datastoreItem>
</file>

<file path=customXml/itemProps3.xml><?xml version="1.0" encoding="utf-8"?>
<ds:datastoreItem xmlns:ds="http://schemas.openxmlformats.org/officeDocument/2006/customXml" ds:itemID="{37BCC2F9-5F27-41A1-8E53-1F46D03B699A}">
  <ds:schemaRefs>
    <ds:schemaRef ds:uri="http://schemas.microsoft.com/sharepoint/v3/contenttype/forms"/>
  </ds:schemaRefs>
</ds:datastoreItem>
</file>

<file path=customXml/itemProps4.xml><?xml version="1.0" encoding="utf-8"?>
<ds:datastoreItem xmlns:ds="http://schemas.openxmlformats.org/officeDocument/2006/customXml" ds:itemID="{63466E11-300F-4B42-80CA-C6E4F1982DB5}"/>
</file>

<file path=docProps/app.xml><?xml version="1.0" encoding="utf-8"?>
<Properties xmlns="http://schemas.openxmlformats.org/officeDocument/2006/extended-properties" xmlns:vt="http://schemas.openxmlformats.org/officeDocument/2006/docPropsVTypes">
  <Template>Normal</Template>
  <TotalTime>17</TotalTime>
  <Pages>3</Pages>
  <Words>1156</Words>
  <Characters>6328</Characters>
  <Application>Microsoft Office Word</Application>
  <DocSecurity>0</DocSecurity>
  <Lines>150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 Alicia (Growth Company)</dc:creator>
  <cp:keywords/>
  <dc:description/>
  <cp:lastModifiedBy>Marsh, Alicia (Growth Company)</cp:lastModifiedBy>
  <cp:revision>7</cp:revision>
  <dcterms:created xsi:type="dcterms:W3CDTF">2023-12-08T10:44:00Z</dcterms:created>
  <dcterms:modified xsi:type="dcterms:W3CDTF">2023-12-14T10:48:00Z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e4726f73-40de-4b50-949c-64927f28b5a6</vt:lpwstr>
  </property>
  <property fmtid="{D5CDD505-2E9C-101B-9397-08002B2CF9AE}" pid="3" name="ContentTypeId">
    <vt:lpwstr>0x010100E8FA1200F01BDF47A30CE49A664543B5</vt:lpwstr>
  </property>
  <property fmtid="{D5CDD505-2E9C-101B-9397-08002B2CF9AE}" pid="4" name="MediaServiceImageTags">
    <vt:lpwstr/>
  </property>
</Properties>
</file>