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FF1766" w14:textId="77777777" w:rsidR="00025DB6" w:rsidRDefault="00025DB6" w:rsidP="00DE0AC7">
      <w:pPr>
        <w:pStyle w:val="Heading1"/>
        <w:shd w:val="clear" w:color="auto" w:fill="FFFFFF"/>
        <w:spacing w:before="0"/>
        <w:contextualSpacing/>
        <w:jc w:val="both"/>
        <w:rPr>
          <w:rFonts w:asciiTheme="minorHAnsi" w:hAnsiTheme="minorHAnsi" w:cstheme="minorHAnsi"/>
          <w:b/>
          <w:bCs/>
          <w:color w:val="000000"/>
          <w:sz w:val="22"/>
          <w:szCs w:val="22"/>
        </w:rPr>
      </w:pPr>
      <w:r w:rsidRPr="00DE0AC7">
        <w:rPr>
          <w:rFonts w:asciiTheme="minorHAnsi" w:hAnsiTheme="minorHAnsi" w:cstheme="minorHAnsi"/>
          <w:b/>
          <w:bCs/>
          <w:color w:val="000000"/>
          <w:sz w:val="22"/>
          <w:szCs w:val="22"/>
        </w:rPr>
        <w:t>Updates to the Rehabilitation of Offenders Act (ROA) and filtering rules from 28th October 2023</w:t>
      </w:r>
    </w:p>
    <w:p w14:paraId="1A1E21D7" w14:textId="77777777" w:rsidR="00DE0AC7" w:rsidRPr="00DE0AC7" w:rsidRDefault="00DE0AC7" w:rsidP="00DE0AC7"/>
    <w:p w14:paraId="7D317ECA" w14:textId="110505E2" w:rsidR="00025DB6" w:rsidRDefault="00025DB6" w:rsidP="00DE0AC7">
      <w:pPr>
        <w:pStyle w:val="western"/>
        <w:shd w:val="clear" w:color="auto" w:fill="FFFFFF"/>
        <w:spacing w:before="0" w:beforeAutospacing="0" w:after="0" w:afterAutospacing="0"/>
        <w:contextualSpacing/>
        <w:jc w:val="both"/>
        <w:rPr>
          <w:rFonts w:asciiTheme="minorHAnsi" w:hAnsiTheme="minorHAnsi" w:cstheme="minorHAnsi"/>
          <w:color w:val="202020"/>
          <w:sz w:val="22"/>
          <w:szCs w:val="22"/>
        </w:rPr>
      </w:pPr>
      <w:r w:rsidRPr="00DE0AC7">
        <w:rPr>
          <w:rFonts w:asciiTheme="minorHAnsi" w:hAnsiTheme="minorHAnsi" w:cstheme="minorHAnsi"/>
          <w:color w:val="202020"/>
          <w:sz w:val="22"/>
          <w:szCs w:val="22"/>
        </w:rPr>
        <w:t>The Disclosure and Barring Service (DBS) have announced changes to the Rehabilitation of Offenders Act (ROA) and amendments to the filtering rules that c</w:t>
      </w:r>
      <w:r w:rsidR="009630B1" w:rsidRPr="00DE0AC7">
        <w:rPr>
          <w:rFonts w:asciiTheme="minorHAnsi" w:hAnsiTheme="minorHAnsi" w:cstheme="minorHAnsi"/>
          <w:color w:val="202020"/>
          <w:sz w:val="22"/>
          <w:szCs w:val="22"/>
        </w:rPr>
        <w:t>a</w:t>
      </w:r>
      <w:r w:rsidRPr="00DE0AC7">
        <w:rPr>
          <w:rFonts w:asciiTheme="minorHAnsi" w:hAnsiTheme="minorHAnsi" w:cstheme="minorHAnsi"/>
          <w:color w:val="202020"/>
          <w:sz w:val="22"/>
          <w:szCs w:val="22"/>
        </w:rPr>
        <w:t>me into force from the 28</w:t>
      </w:r>
      <w:r w:rsidRPr="00DE0AC7">
        <w:rPr>
          <w:rFonts w:asciiTheme="minorHAnsi" w:hAnsiTheme="minorHAnsi" w:cstheme="minorHAnsi"/>
          <w:color w:val="202020"/>
          <w:sz w:val="22"/>
          <w:szCs w:val="22"/>
          <w:vertAlign w:val="superscript"/>
        </w:rPr>
        <w:t>th</w:t>
      </w:r>
      <w:r w:rsidRPr="00DE0AC7">
        <w:rPr>
          <w:rFonts w:asciiTheme="minorHAnsi" w:hAnsiTheme="minorHAnsi" w:cstheme="minorHAnsi"/>
          <w:color w:val="202020"/>
          <w:sz w:val="22"/>
          <w:szCs w:val="22"/>
        </w:rPr>
        <w:t> of October 2023. These changes and amendments affect what is disclosed on Basic, Standard and Enhanced checks.</w:t>
      </w:r>
    </w:p>
    <w:p w14:paraId="1F551A78" w14:textId="77777777" w:rsidR="00DE0AC7" w:rsidRPr="00DE0AC7" w:rsidRDefault="00DE0AC7" w:rsidP="00DE0AC7">
      <w:pPr>
        <w:pStyle w:val="western"/>
        <w:shd w:val="clear" w:color="auto" w:fill="FFFFFF"/>
        <w:spacing w:before="0" w:beforeAutospacing="0" w:after="0" w:afterAutospacing="0"/>
        <w:contextualSpacing/>
        <w:jc w:val="both"/>
        <w:rPr>
          <w:rFonts w:asciiTheme="minorHAnsi" w:hAnsiTheme="minorHAnsi" w:cstheme="minorHAnsi"/>
          <w:color w:val="202020"/>
          <w:sz w:val="22"/>
          <w:szCs w:val="22"/>
        </w:rPr>
      </w:pPr>
    </w:p>
    <w:p w14:paraId="76F8276B" w14:textId="77777777" w:rsidR="00025DB6" w:rsidRPr="00DE0AC7" w:rsidRDefault="00025DB6" w:rsidP="00DE0AC7">
      <w:pPr>
        <w:pStyle w:val="Heading2"/>
        <w:shd w:val="clear" w:color="auto" w:fill="FFFFFF"/>
        <w:spacing w:before="0" w:beforeAutospacing="0" w:after="0" w:afterAutospacing="0"/>
        <w:contextualSpacing/>
        <w:jc w:val="both"/>
        <w:rPr>
          <w:rFonts w:asciiTheme="minorHAnsi" w:hAnsiTheme="minorHAnsi" w:cstheme="minorHAnsi"/>
          <w:color w:val="222222"/>
          <w:sz w:val="22"/>
          <w:szCs w:val="22"/>
        </w:rPr>
      </w:pPr>
      <w:r w:rsidRPr="00DE0AC7">
        <w:rPr>
          <w:rFonts w:asciiTheme="minorHAnsi" w:hAnsiTheme="minorHAnsi" w:cstheme="minorHAnsi"/>
          <w:color w:val="222222"/>
          <w:sz w:val="22"/>
          <w:szCs w:val="22"/>
        </w:rPr>
        <w:t>What is the Rehabilitation of Offenders Act?</w:t>
      </w:r>
    </w:p>
    <w:p w14:paraId="290D2C35" w14:textId="77777777" w:rsidR="00025DB6" w:rsidRDefault="00025DB6" w:rsidP="00DE0AC7">
      <w:pPr>
        <w:pStyle w:val="western"/>
        <w:shd w:val="clear" w:color="auto" w:fill="FFFFFF"/>
        <w:spacing w:before="0" w:beforeAutospacing="0" w:after="0" w:afterAutospacing="0"/>
        <w:contextualSpacing/>
        <w:jc w:val="both"/>
        <w:rPr>
          <w:rFonts w:asciiTheme="minorHAnsi" w:hAnsiTheme="minorHAnsi" w:cstheme="minorHAnsi"/>
          <w:color w:val="202020"/>
          <w:sz w:val="22"/>
          <w:szCs w:val="22"/>
        </w:rPr>
      </w:pPr>
      <w:r w:rsidRPr="00DE0AC7">
        <w:rPr>
          <w:rFonts w:asciiTheme="minorHAnsi" w:hAnsiTheme="minorHAnsi" w:cstheme="minorHAnsi"/>
          <w:color w:val="202020"/>
          <w:sz w:val="22"/>
          <w:szCs w:val="22"/>
        </w:rPr>
        <w:t>The Rehabilitation of Offenders Act is a piece of legislation that governs the disclosure of individuals’ criminal convictions when doing a DBS check. It provides a legal framework for convictions to become “spent” after a specified period, allowing individuals with minor offences to move forward without disclosing their past convictions.</w:t>
      </w:r>
    </w:p>
    <w:p w14:paraId="5BF26A81" w14:textId="77777777" w:rsidR="00DE0AC7" w:rsidRPr="00DE0AC7" w:rsidRDefault="00DE0AC7" w:rsidP="00DE0AC7">
      <w:pPr>
        <w:pStyle w:val="western"/>
        <w:shd w:val="clear" w:color="auto" w:fill="FFFFFF"/>
        <w:spacing w:before="0" w:beforeAutospacing="0" w:after="0" w:afterAutospacing="0"/>
        <w:contextualSpacing/>
        <w:jc w:val="both"/>
        <w:rPr>
          <w:rFonts w:asciiTheme="minorHAnsi" w:hAnsiTheme="minorHAnsi" w:cstheme="minorHAnsi"/>
          <w:color w:val="202020"/>
          <w:sz w:val="22"/>
          <w:szCs w:val="22"/>
        </w:rPr>
      </w:pPr>
    </w:p>
    <w:p w14:paraId="7965BC4D" w14:textId="77777777" w:rsidR="00025DB6" w:rsidRPr="00DE0AC7" w:rsidRDefault="00025DB6" w:rsidP="00DE0AC7">
      <w:pPr>
        <w:pStyle w:val="Heading2"/>
        <w:shd w:val="clear" w:color="auto" w:fill="FFFFFF"/>
        <w:spacing w:before="0" w:beforeAutospacing="0" w:after="0" w:afterAutospacing="0"/>
        <w:contextualSpacing/>
        <w:jc w:val="both"/>
        <w:rPr>
          <w:rFonts w:asciiTheme="minorHAnsi" w:hAnsiTheme="minorHAnsi" w:cstheme="minorHAnsi"/>
          <w:color w:val="222222"/>
          <w:sz w:val="22"/>
          <w:szCs w:val="22"/>
        </w:rPr>
      </w:pPr>
      <w:r w:rsidRPr="00DE0AC7">
        <w:rPr>
          <w:rFonts w:asciiTheme="minorHAnsi" w:hAnsiTheme="minorHAnsi" w:cstheme="minorHAnsi"/>
          <w:color w:val="222222"/>
          <w:sz w:val="22"/>
          <w:szCs w:val="22"/>
        </w:rPr>
        <w:t>Changes to the ROA</w:t>
      </w:r>
    </w:p>
    <w:p w14:paraId="4EF5C803" w14:textId="3957ADCB" w:rsidR="00025DB6" w:rsidRDefault="00025DB6" w:rsidP="00DE0AC7">
      <w:pPr>
        <w:pStyle w:val="western"/>
        <w:shd w:val="clear" w:color="auto" w:fill="FFFFFF"/>
        <w:spacing w:before="0" w:beforeAutospacing="0" w:after="0" w:afterAutospacing="0"/>
        <w:contextualSpacing/>
        <w:jc w:val="both"/>
        <w:rPr>
          <w:rFonts w:asciiTheme="minorHAnsi" w:hAnsiTheme="minorHAnsi" w:cstheme="minorHAnsi"/>
          <w:color w:val="202020"/>
          <w:sz w:val="22"/>
          <w:szCs w:val="22"/>
        </w:rPr>
      </w:pPr>
      <w:r w:rsidRPr="00DE0AC7">
        <w:rPr>
          <w:rFonts w:asciiTheme="minorHAnsi" w:hAnsiTheme="minorHAnsi" w:cstheme="minorHAnsi"/>
          <w:color w:val="202020"/>
          <w:sz w:val="22"/>
          <w:szCs w:val="22"/>
        </w:rPr>
        <w:t xml:space="preserve">From the </w:t>
      </w:r>
      <w:proofErr w:type="gramStart"/>
      <w:r w:rsidRPr="00DE0AC7">
        <w:rPr>
          <w:rFonts w:asciiTheme="minorHAnsi" w:hAnsiTheme="minorHAnsi" w:cstheme="minorHAnsi"/>
          <w:color w:val="202020"/>
          <w:sz w:val="22"/>
          <w:szCs w:val="22"/>
        </w:rPr>
        <w:t>28</w:t>
      </w:r>
      <w:r w:rsidRPr="00DE0AC7">
        <w:rPr>
          <w:rFonts w:asciiTheme="minorHAnsi" w:hAnsiTheme="minorHAnsi" w:cstheme="minorHAnsi"/>
          <w:color w:val="202020"/>
          <w:sz w:val="22"/>
          <w:szCs w:val="22"/>
          <w:vertAlign w:val="superscript"/>
        </w:rPr>
        <w:t>th</w:t>
      </w:r>
      <w:proofErr w:type="gramEnd"/>
      <w:r w:rsidRPr="00DE0AC7">
        <w:rPr>
          <w:rFonts w:asciiTheme="minorHAnsi" w:hAnsiTheme="minorHAnsi" w:cstheme="minorHAnsi"/>
          <w:color w:val="202020"/>
          <w:sz w:val="22"/>
          <w:szCs w:val="22"/>
        </w:rPr>
        <w:t> October 2023, custodial sentences of over 4 years that are not already excluded (such as life sentences or sentences of imprisonment for public protection), will be able to become spent for the first time.</w:t>
      </w:r>
    </w:p>
    <w:p w14:paraId="382AE35D" w14:textId="77777777" w:rsidR="00DE0AC7" w:rsidRPr="00DE0AC7" w:rsidRDefault="00DE0AC7" w:rsidP="00DE0AC7">
      <w:pPr>
        <w:pStyle w:val="western"/>
        <w:shd w:val="clear" w:color="auto" w:fill="FFFFFF"/>
        <w:spacing w:before="0" w:beforeAutospacing="0" w:after="0" w:afterAutospacing="0"/>
        <w:contextualSpacing/>
        <w:jc w:val="both"/>
        <w:rPr>
          <w:rFonts w:asciiTheme="minorHAnsi" w:hAnsiTheme="minorHAnsi" w:cstheme="minorHAnsi"/>
          <w:color w:val="202020"/>
          <w:sz w:val="22"/>
          <w:szCs w:val="22"/>
        </w:rPr>
      </w:pPr>
    </w:p>
    <w:p w14:paraId="4607069D" w14:textId="0F913970" w:rsidR="00025DB6" w:rsidRPr="00DE0AC7" w:rsidRDefault="00025DB6" w:rsidP="00DE0AC7">
      <w:pPr>
        <w:pStyle w:val="western"/>
        <w:shd w:val="clear" w:color="auto" w:fill="FFFFFF"/>
        <w:spacing w:before="0" w:beforeAutospacing="0" w:after="0" w:afterAutospacing="0"/>
        <w:contextualSpacing/>
        <w:jc w:val="both"/>
        <w:rPr>
          <w:rFonts w:asciiTheme="minorHAnsi" w:hAnsiTheme="minorHAnsi" w:cstheme="minorHAnsi"/>
          <w:color w:val="202020"/>
          <w:sz w:val="22"/>
          <w:szCs w:val="22"/>
        </w:rPr>
      </w:pPr>
      <w:r w:rsidRPr="00DE0AC7">
        <w:rPr>
          <w:rFonts w:asciiTheme="minorHAnsi" w:hAnsiTheme="minorHAnsi" w:cstheme="minorHAnsi"/>
          <w:color w:val="202020"/>
          <w:sz w:val="22"/>
          <w:szCs w:val="22"/>
        </w:rPr>
        <w:t>Additionally, the DBS have announced that the rehabilitation periods for some disposals/</w:t>
      </w:r>
      <w:r w:rsidR="00DE0AC7">
        <w:rPr>
          <w:rFonts w:asciiTheme="minorHAnsi" w:hAnsiTheme="minorHAnsi" w:cstheme="minorHAnsi"/>
          <w:color w:val="202020"/>
          <w:sz w:val="22"/>
          <w:szCs w:val="22"/>
        </w:rPr>
        <w:t xml:space="preserve"> </w:t>
      </w:r>
      <w:r w:rsidRPr="00DE0AC7">
        <w:rPr>
          <w:rFonts w:asciiTheme="minorHAnsi" w:hAnsiTheme="minorHAnsi" w:cstheme="minorHAnsi"/>
          <w:color w:val="202020"/>
          <w:sz w:val="22"/>
          <w:szCs w:val="22"/>
        </w:rPr>
        <w:t>sentences will be reduced. Example</w:t>
      </w:r>
      <w:r w:rsidR="00DE0AC7">
        <w:rPr>
          <w:rFonts w:asciiTheme="minorHAnsi" w:hAnsiTheme="minorHAnsi" w:cstheme="minorHAnsi"/>
          <w:color w:val="202020"/>
          <w:sz w:val="22"/>
          <w:szCs w:val="22"/>
        </w:rPr>
        <w:t>s</w:t>
      </w:r>
      <w:r w:rsidRPr="00DE0AC7">
        <w:rPr>
          <w:rFonts w:asciiTheme="minorHAnsi" w:hAnsiTheme="minorHAnsi" w:cstheme="minorHAnsi"/>
          <w:color w:val="202020"/>
          <w:sz w:val="22"/>
          <w:szCs w:val="22"/>
        </w:rPr>
        <w:t xml:space="preserve"> include:</w:t>
      </w:r>
    </w:p>
    <w:p w14:paraId="1695819D" w14:textId="77777777" w:rsidR="00025DB6" w:rsidRPr="00DE0AC7" w:rsidRDefault="00025DB6" w:rsidP="00DE0AC7">
      <w:pPr>
        <w:pStyle w:val="western"/>
        <w:numPr>
          <w:ilvl w:val="0"/>
          <w:numId w:val="1"/>
        </w:numPr>
        <w:pBdr>
          <w:bottom w:val="dotted" w:sz="6" w:space="3" w:color="CCCCCC"/>
        </w:pBdr>
        <w:shd w:val="clear" w:color="auto" w:fill="FFFFFF"/>
        <w:spacing w:before="0" w:beforeAutospacing="0" w:after="0" w:afterAutospacing="0"/>
        <w:contextualSpacing/>
        <w:jc w:val="both"/>
        <w:rPr>
          <w:rFonts w:asciiTheme="minorHAnsi" w:hAnsiTheme="minorHAnsi" w:cstheme="minorHAnsi"/>
          <w:color w:val="202020"/>
          <w:sz w:val="22"/>
          <w:szCs w:val="22"/>
        </w:rPr>
      </w:pPr>
      <w:r w:rsidRPr="00DE0AC7">
        <w:rPr>
          <w:rFonts w:asciiTheme="minorHAnsi" w:hAnsiTheme="minorHAnsi" w:cstheme="minorHAnsi"/>
          <w:color w:val="202020"/>
          <w:sz w:val="22"/>
          <w:szCs w:val="22"/>
        </w:rPr>
        <w:t xml:space="preserve">Custodial sentences of more than 1 year and up to 4 years will now become spent 4 years after the end of the </w:t>
      </w:r>
      <w:proofErr w:type="gramStart"/>
      <w:r w:rsidRPr="00DE0AC7">
        <w:rPr>
          <w:rFonts w:asciiTheme="minorHAnsi" w:hAnsiTheme="minorHAnsi" w:cstheme="minorHAnsi"/>
          <w:color w:val="202020"/>
          <w:sz w:val="22"/>
          <w:szCs w:val="22"/>
        </w:rPr>
        <w:t>sentence</w:t>
      </w:r>
      <w:proofErr w:type="gramEnd"/>
    </w:p>
    <w:p w14:paraId="009A2FF1" w14:textId="527D2EEB" w:rsidR="00025DB6" w:rsidRPr="00DE0AC7" w:rsidRDefault="00025DB6" w:rsidP="00DE0AC7">
      <w:pPr>
        <w:pStyle w:val="western"/>
        <w:numPr>
          <w:ilvl w:val="0"/>
          <w:numId w:val="1"/>
        </w:numPr>
        <w:pBdr>
          <w:bottom w:val="dotted" w:sz="6" w:space="3" w:color="CCCCCC"/>
        </w:pBdr>
        <w:shd w:val="clear" w:color="auto" w:fill="FFFFFF"/>
        <w:spacing w:before="0" w:beforeAutospacing="0" w:after="0" w:afterAutospacing="0"/>
        <w:contextualSpacing/>
        <w:jc w:val="both"/>
        <w:rPr>
          <w:rFonts w:asciiTheme="minorHAnsi" w:hAnsiTheme="minorHAnsi" w:cstheme="minorHAnsi"/>
          <w:color w:val="202020"/>
          <w:sz w:val="22"/>
          <w:szCs w:val="22"/>
        </w:rPr>
      </w:pPr>
      <w:r w:rsidRPr="00DE0AC7">
        <w:rPr>
          <w:rFonts w:asciiTheme="minorHAnsi" w:hAnsiTheme="minorHAnsi" w:cstheme="minorHAnsi"/>
          <w:color w:val="202020"/>
          <w:sz w:val="22"/>
          <w:szCs w:val="22"/>
        </w:rPr>
        <w:t>Custodial sentences of up to 1 year will now become spent 1 year after the end of the sentence</w:t>
      </w:r>
      <w:r w:rsidR="00886235" w:rsidRPr="00DE0AC7">
        <w:rPr>
          <w:rFonts w:asciiTheme="minorHAnsi" w:hAnsiTheme="minorHAnsi" w:cstheme="minorHAnsi"/>
          <w:color w:val="202020"/>
          <w:sz w:val="22"/>
          <w:szCs w:val="22"/>
        </w:rPr>
        <w:t>.</w:t>
      </w:r>
    </w:p>
    <w:p w14:paraId="362DE41A" w14:textId="77777777" w:rsidR="00025DB6" w:rsidRDefault="00025DB6" w:rsidP="00DE0AC7">
      <w:pPr>
        <w:pStyle w:val="western"/>
        <w:numPr>
          <w:ilvl w:val="0"/>
          <w:numId w:val="1"/>
        </w:numPr>
        <w:pBdr>
          <w:bottom w:val="dotted" w:sz="6" w:space="3" w:color="CCCCCC"/>
        </w:pBdr>
        <w:shd w:val="clear" w:color="auto" w:fill="FFFFFF"/>
        <w:spacing w:before="0" w:beforeAutospacing="0" w:after="0" w:afterAutospacing="0"/>
        <w:contextualSpacing/>
        <w:jc w:val="both"/>
        <w:rPr>
          <w:rFonts w:asciiTheme="minorHAnsi" w:hAnsiTheme="minorHAnsi" w:cstheme="minorHAnsi"/>
          <w:color w:val="202020"/>
          <w:sz w:val="22"/>
          <w:szCs w:val="22"/>
        </w:rPr>
      </w:pPr>
      <w:r w:rsidRPr="00DE0AC7">
        <w:rPr>
          <w:rFonts w:asciiTheme="minorHAnsi" w:hAnsiTheme="minorHAnsi" w:cstheme="minorHAnsi"/>
          <w:color w:val="202020"/>
          <w:sz w:val="22"/>
          <w:szCs w:val="22"/>
        </w:rPr>
        <w:t>Community Orders and Youth Rehabilitation Orders will now become spent at the end of the order.</w:t>
      </w:r>
    </w:p>
    <w:p w14:paraId="7F6B76B8" w14:textId="77777777" w:rsidR="00DE0AC7" w:rsidRPr="00DE0AC7" w:rsidRDefault="00DE0AC7" w:rsidP="00DE0AC7">
      <w:pPr>
        <w:pStyle w:val="western"/>
        <w:pBdr>
          <w:bottom w:val="dotted" w:sz="6" w:space="3" w:color="CCCCCC"/>
        </w:pBdr>
        <w:shd w:val="clear" w:color="auto" w:fill="FFFFFF"/>
        <w:spacing w:before="0" w:beforeAutospacing="0" w:after="0" w:afterAutospacing="0"/>
        <w:ind w:left="360"/>
        <w:contextualSpacing/>
        <w:jc w:val="both"/>
        <w:rPr>
          <w:rFonts w:asciiTheme="minorHAnsi" w:hAnsiTheme="minorHAnsi" w:cstheme="minorHAnsi"/>
          <w:color w:val="202020"/>
          <w:sz w:val="22"/>
          <w:szCs w:val="22"/>
        </w:rPr>
      </w:pPr>
    </w:p>
    <w:p w14:paraId="19949217" w14:textId="77777777" w:rsidR="00025DB6" w:rsidRPr="00DE0AC7" w:rsidRDefault="00025DB6" w:rsidP="00DE0AC7">
      <w:pPr>
        <w:pStyle w:val="western"/>
        <w:shd w:val="clear" w:color="auto" w:fill="FFFFFF"/>
        <w:spacing w:before="0" w:beforeAutospacing="0" w:after="0" w:afterAutospacing="0"/>
        <w:contextualSpacing/>
        <w:jc w:val="both"/>
        <w:rPr>
          <w:rFonts w:asciiTheme="minorHAnsi" w:hAnsiTheme="minorHAnsi" w:cstheme="minorHAnsi"/>
          <w:color w:val="202020"/>
          <w:sz w:val="22"/>
          <w:szCs w:val="22"/>
        </w:rPr>
      </w:pPr>
      <w:r w:rsidRPr="00DE0AC7">
        <w:rPr>
          <w:rStyle w:val="Strong"/>
          <w:rFonts w:asciiTheme="minorHAnsi" w:eastAsiaTheme="majorEastAsia" w:hAnsiTheme="minorHAnsi" w:cstheme="minorHAnsi"/>
          <w:color w:val="202020"/>
          <w:sz w:val="22"/>
          <w:szCs w:val="22"/>
        </w:rPr>
        <w:t>Exceptions</w:t>
      </w:r>
    </w:p>
    <w:p w14:paraId="73B536B9" w14:textId="77777777" w:rsidR="00025DB6" w:rsidRDefault="00025DB6" w:rsidP="00DE0AC7">
      <w:pPr>
        <w:pStyle w:val="western"/>
        <w:shd w:val="clear" w:color="auto" w:fill="FFFFFF"/>
        <w:spacing w:before="0" w:beforeAutospacing="0" w:after="0" w:afterAutospacing="0"/>
        <w:contextualSpacing/>
        <w:jc w:val="both"/>
        <w:rPr>
          <w:rFonts w:asciiTheme="minorHAnsi" w:hAnsiTheme="minorHAnsi" w:cstheme="minorHAnsi"/>
          <w:color w:val="202020"/>
          <w:sz w:val="22"/>
          <w:szCs w:val="22"/>
        </w:rPr>
      </w:pPr>
      <w:r w:rsidRPr="00DE0AC7">
        <w:rPr>
          <w:rFonts w:asciiTheme="minorHAnsi" w:hAnsiTheme="minorHAnsi" w:cstheme="minorHAnsi"/>
          <w:color w:val="202020"/>
          <w:sz w:val="22"/>
          <w:szCs w:val="22"/>
        </w:rPr>
        <w:t>These changes, however, do not extend to those who have been sentenced to more than 4 years of imprisonment after being convicted of any severe violent, sexual, or terrorist offences. Offences that are not included in the changes to the ROA are listed in Schedule</w:t>
      </w:r>
      <w:hyperlink r:id="rId8" w:history="1">
        <w:r w:rsidRPr="00DE0AC7">
          <w:rPr>
            <w:rStyle w:val="Hyperlink"/>
            <w:rFonts w:asciiTheme="minorHAnsi" w:hAnsiTheme="minorHAnsi" w:cstheme="minorHAnsi"/>
            <w:color w:val="92011B"/>
            <w:sz w:val="22"/>
            <w:szCs w:val="22"/>
          </w:rPr>
          <w:t> 18 of the Sentencing Act 2020</w:t>
        </w:r>
      </w:hyperlink>
      <w:r w:rsidRPr="00DE0AC7">
        <w:rPr>
          <w:rFonts w:asciiTheme="minorHAnsi" w:hAnsiTheme="minorHAnsi" w:cstheme="minorHAnsi"/>
          <w:color w:val="202020"/>
          <w:sz w:val="22"/>
          <w:szCs w:val="22"/>
        </w:rPr>
        <w:t>. These convictions will remain unspent and, consequently, will always be subject to disclosure.</w:t>
      </w:r>
    </w:p>
    <w:p w14:paraId="4AC4FB85" w14:textId="77777777" w:rsidR="00DE0AC7" w:rsidRPr="00DE0AC7" w:rsidRDefault="00DE0AC7" w:rsidP="00DE0AC7">
      <w:pPr>
        <w:pStyle w:val="western"/>
        <w:shd w:val="clear" w:color="auto" w:fill="FFFFFF"/>
        <w:spacing w:before="0" w:beforeAutospacing="0" w:after="0" w:afterAutospacing="0"/>
        <w:contextualSpacing/>
        <w:jc w:val="both"/>
        <w:rPr>
          <w:rFonts w:asciiTheme="minorHAnsi" w:hAnsiTheme="minorHAnsi" w:cstheme="minorHAnsi"/>
          <w:color w:val="202020"/>
          <w:sz w:val="22"/>
          <w:szCs w:val="22"/>
        </w:rPr>
      </w:pPr>
    </w:p>
    <w:p w14:paraId="0A014428" w14:textId="77777777" w:rsidR="00025DB6" w:rsidRPr="00DE0AC7" w:rsidRDefault="00025DB6" w:rsidP="00DE0AC7">
      <w:pPr>
        <w:pStyle w:val="Heading2"/>
        <w:shd w:val="clear" w:color="auto" w:fill="FFFFFF"/>
        <w:spacing w:before="0" w:beforeAutospacing="0" w:after="0" w:afterAutospacing="0"/>
        <w:contextualSpacing/>
        <w:jc w:val="both"/>
        <w:rPr>
          <w:rFonts w:asciiTheme="minorHAnsi" w:hAnsiTheme="minorHAnsi" w:cstheme="minorHAnsi"/>
          <w:color w:val="222222"/>
          <w:sz w:val="22"/>
          <w:szCs w:val="22"/>
        </w:rPr>
      </w:pPr>
      <w:r w:rsidRPr="00DE0AC7">
        <w:rPr>
          <w:rFonts w:asciiTheme="minorHAnsi" w:hAnsiTheme="minorHAnsi" w:cstheme="minorHAnsi"/>
          <w:color w:val="222222"/>
          <w:sz w:val="22"/>
          <w:szCs w:val="22"/>
        </w:rPr>
        <w:t>What are DBS filtering rules?</w:t>
      </w:r>
    </w:p>
    <w:p w14:paraId="6DA06A33" w14:textId="77777777" w:rsidR="00025DB6" w:rsidRDefault="00025DB6" w:rsidP="00DE0AC7">
      <w:pPr>
        <w:pStyle w:val="western"/>
        <w:shd w:val="clear" w:color="auto" w:fill="FFFFFF"/>
        <w:spacing w:before="0" w:beforeAutospacing="0" w:after="0" w:afterAutospacing="0"/>
        <w:contextualSpacing/>
        <w:jc w:val="both"/>
        <w:rPr>
          <w:rFonts w:asciiTheme="minorHAnsi" w:hAnsiTheme="minorHAnsi" w:cstheme="minorHAnsi"/>
          <w:color w:val="202020"/>
          <w:sz w:val="22"/>
          <w:szCs w:val="22"/>
        </w:rPr>
      </w:pPr>
      <w:r w:rsidRPr="00DE0AC7">
        <w:rPr>
          <w:rFonts w:asciiTheme="minorHAnsi" w:hAnsiTheme="minorHAnsi" w:cstheme="minorHAnsi"/>
          <w:color w:val="202020"/>
          <w:sz w:val="22"/>
          <w:szCs w:val="22"/>
        </w:rPr>
        <w:t>DBS filtering is the process that identifies which convictions will be disclosed on standard and enhanced Disclosures. Many minor convictions will be filtered from the DBS check 11 years after they became spent, or 5.5 years for youth convictions. There is a </w:t>
      </w:r>
      <w:hyperlink r:id="rId9" w:history="1">
        <w:r w:rsidRPr="00DE0AC7">
          <w:rPr>
            <w:rStyle w:val="Hyperlink"/>
            <w:rFonts w:asciiTheme="minorHAnsi" w:hAnsiTheme="minorHAnsi" w:cstheme="minorHAnsi"/>
            <w:color w:val="92011B"/>
            <w:sz w:val="22"/>
            <w:szCs w:val="22"/>
          </w:rPr>
          <w:t>list of specified convictions that will not be filtered </w:t>
        </w:r>
      </w:hyperlink>
      <w:r w:rsidRPr="00DE0AC7">
        <w:rPr>
          <w:rFonts w:asciiTheme="minorHAnsi" w:hAnsiTheme="minorHAnsi" w:cstheme="minorHAnsi"/>
          <w:color w:val="202020"/>
          <w:sz w:val="22"/>
          <w:szCs w:val="22"/>
        </w:rPr>
        <w:t>and include serious violent convictions or of a sexual nature.</w:t>
      </w:r>
    </w:p>
    <w:p w14:paraId="385365D8" w14:textId="77777777" w:rsidR="00DE0AC7" w:rsidRPr="00DE0AC7" w:rsidRDefault="00DE0AC7" w:rsidP="00DE0AC7">
      <w:pPr>
        <w:pStyle w:val="western"/>
        <w:shd w:val="clear" w:color="auto" w:fill="FFFFFF"/>
        <w:spacing w:before="0" w:beforeAutospacing="0" w:after="0" w:afterAutospacing="0"/>
        <w:contextualSpacing/>
        <w:jc w:val="both"/>
        <w:rPr>
          <w:rFonts w:asciiTheme="minorHAnsi" w:hAnsiTheme="minorHAnsi" w:cstheme="minorHAnsi"/>
          <w:color w:val="202020"/>
          <w:sz w:val="22"/>
          <w:szCs w:val="22"/>
        </w:rPr>
      </w:pPr>
    </w:p>
    <w:p w14:paraId="0F0E5B95" w14:textId="32A2B622" w:rsidR="00025DB6" w:rsidRPr="00DE0AC7" w:rsidRDefault="00025DB6" w:rsidP="00DE0AC7">
      <w:pPr>
        <w:contextualSpacing/>
        <w:jc w:val="both"/>
        <w:rPr>
          <w:rFonts w:asciiTheme="minorHAnsi" w:hAnsiTheme="minorHAnsi" w:cstheme="minorHAnsi"/>
          <w:lang w:eastAsia="en-US"/>
        </w:rPr>
      </w:pPr>
      <w:r w:rsidRPr="00DE0AC7">
        <w:rPr>
          <w:rFonts w:asciiTheme="minorHAnsi" w:hAnsiTheme="minorHAnsi" w:cstheme="minorHAnsi"/>
          <w:lang w:eastAsia="en-US"/>
        </w:rPr>
        <w:t xml:space="preserve">DBS have updated their website with specific scenarios and the detail around the filtering rules too. </w:t>
      </w:r>
      <w:r w:rsidR="008E4BCB" w:rsidRPr="00DE0AC7">
        <w:rPr>
          <w:rFonts w:asciiTheme="minorHAnsi" w:hAnsiTheme="minorHAnsi" w:cstheme="minorHAnsi"/>
          <w:lang w:eastAsia="en-US"/>
        </w:rPr>
        <w:t>T</w:t>
      </w:r>
      <w:r w:rsidRPr="00DE0AC7">
        <w:rPr>
          <w:rFonts w:asciiTheme="minorHAnsi" w:hAnsiTheme="minorHAnsi" w:cstheme="minorHAnsi"/>
          <w:lang w:eastAsia="en-US"/>
        </w:rPr>
        <w:t>his information can be found to be useful. I have included the specific page links below with a summary.</w:t>
      </w:r>
    </w:p>
    <w:p w14:paraId="34DC09B8" w14:textId="77777777" w:rsidR="00025DB6" w:rsidRPr="00DE0AC7" w:rsidRDefault="00025DB6" w:rsidP="00DE0AC7">
      <w:pPr>
        <w:contextualSpacing/>
        <w:jc w:val="both"/>
        <w:rPr>
          <w:rFonts w:asciiTheme="minorHAnsi" w:hAnsiTheme="minorHAnsi" w:cstheme="minorHAnsi"/>
          <w:lang w:eastAsia="en-US"/>
        </w:rPr>
      </w:pPr>
    </w:p>
    <w:p w14:paraId="3DF473EB" w14:textId="1C5BEADE" w:rsidR="0079177A" w:rsidRPr="00DE0AC7" w:rsidRDefault="001835F5" w:rsidP="00DE0AC7">
      <w:pPr>
        <w:contextualSpacing/>
        <w:jc w:val="both"/>
        <w:rPr>
          <w:rFonts w:asciiTheme="minorHAnsi" w:hAnsiTheme="minorHAnsi" w:cstheme="minorHAnsi"/>
        </w:rPr>
      </w:pPr>
      <w:hyperlink r:id="rId10" w:history="1">
        <w:r w:rsidR="0079177A" w:rsidRPr="00DE0AC7">
          <w:rPr>
            <w:rStyle w:val="Hyperlink"/>
            <w:rFonts w:asciiTheme="minorHAnsi" w:hAnsiTheme="minorHAnsi" w:cstheme="minorHAnsi"/>
          </w:rPr>
          <w:t>DBS filtering guide</w:t>
        </w:r>
      </w:hyperlink>
    </w:p>
    <w:p w14:paraId="660FD6C9" w14:textId="77777777" w:rsidR="0079177A" w:rsidRPr="00DE0AC7" w:rsidRDefault="0079177A" w:rsidP="00DE0AC7">
      <w:pPr>
        <w:contextualSpacing/>
        <w:jc w:val="both"/>
        <w:rPr>
          <w:rFonts w:asciiTheme="minorHAnsi" w:hAnsiTheme="minorHAnsi" w:cstheme="minorHAnsi"/>
        </w:rPr>
      </w:pPr>
      <w:r w:rsidRPr="00DE0AC7">
        <w:rPr>
          <w:rFonts w:asciiTheme="minorHAnsi" w:hAnsiTheme="minorHAnsi" w:cstheme="minorHAnsi"/>
        </w:rPr>
        <w:t>Filtering identifies and removes protected convictions and cautions so that they are not disclosed on a DBS certificate.</w:t>
      </w:r>
    </w:p>
    <w:p w14:paraId="5A0CDB44" w14:textId="77777777" w:rsidR="002915B0" w:rsidRPr="00DE0AC7" w:rsidRDefault="002915B0" w:rsidP="00DE0AC7">
      <w:pPr>
        <w:ind w:left="720"/>
        <w:contextualSpacing/>
        <w:jc w:val="both"/>
        <w:rPr>
          <w:rFonts w:asciiTheme="minorHAnsi" w:hAnsiTheme="minorHAnsi" w:cstheme="minorHAnsi"/>
          <w:b/>
          <w:bCs/>
          <w:lang w:eastAsia="en-US"/>
        </w:rPr>
      </w:pPr>
      <w:r w:rsidRPr="00DE0AC7">
        <w:rPr>
          <w:rFonts w:asciiTheme="minorHAnsi" w:hAnsiTheme="minorHAnsi" w:cstheme="minorHAnsi"/>
          <w:b/>
          <w:bCs/>
          <w:lang w:eastAsia="en-US"/>
        </w:rPr>
        <w:t>Change made:</w:t>
      </w:r>
    </w:p>
    <w:p w14:paraId="3A44A874" w14:textId="77777777" w:rsidR="002915B0" w:rsidRPr="00DE0AC7" w:rsidRDefault="002915B0" w:rsidP="00DE0AC7">
      <w:pPr>
        <w:ind w:left="720"/>
        <w:contextualSpacing/>
        <w:jc w:val="both"/>
        <w:rPr>
          <w:rFonts w:asciiTheme="minorHAnsi" w:hAnsiTheme="minorHAnsi" w:cstheme="minorHAnsi"/>
          <w:lang w:eastAsia="en-US"/>
        </w:rPr>
      </w:pPr>
      <w:r w:rsidRPr="00DE0AC7">
        <w:rPr>
          <w:rFonts w:asciiTheme="minorHAnsi" w:hAnsiTheme="minorHAnsi" w:cstheme="minorHAnsi"/>
          <w:lang w:eastAsia="en-US"/>
        </w:rPr>
        <w:t xml:space="preserve">Guidance has been updated to reflect legislative changes that have come into action from 28 October 2023. </w:t>
      </w:r>
    </w:p>
    <w:p w14:paraId="7204009B" w14:textId="77777777" w:rsidR="002915B0" w:rsidRPr="00DE0AC7" w:rsidRDefault="002915B0" w:rsidP="00DE0AC7">
      <w:pPr>
        <w:ind w:left="720"/>
        <w:contextualSpacing/>
        <w:jc w:val="both"/>
        <w:rPr>
          <w:rFonts w:asciiTheme="minorHAnsi" w:hAnsiTheme="minorHAnsi" w:cstheme="minorHAnsi"/>
          <w:lang w:eastAsia="en-US"/>
        </w:rPr>
      </w:pPr>
    </w:p>
    <w:p w14:paraId="578DDC9D" w14:textId="77777777" w:rsidR="00DE0AC7" w:rsidRDefault="00DE0AC7" w:rsidP="00DE0AC7">
      <w:pPr>
        <w:contextualSpacing/>
        <w:jc w:val="both"/>
        <w:rPr>
          <w:rFonts w:asciiTheme="minorHAnsi" w:hAnsiTheme="minorHAnsi" w:cstheme="minorHAnsi"/>
        </w:rPr>
      </w:pPr>
    </w:p>
    <w:p w14:paraId="7D392A9C" w14:textId="77777777" w:rsidR="00DE0AC7" w:rsidRDefault="00DE0AC7" w:rsidP="00DE0AC7">
      <w:pPr>
        <w:contextualSpacing/>
        <w:jc w:val="both"/>
        <w:rPr>
          <w:rFonts w:asciiTheme="minorHAnsi" w:hAnsiTheme="minorHAnsi" w:cstheme="minorHAnsi"/>
        </w:rPr>
      </w:pPr>
    </w:p>
    <w:p w14:paraId="06B089F3" w14:textId="785558B6" w:rsidR="001C33ED" w:rsidRPr="00DE0AC7" w:rsidRDefault="001835F5" w:rsidP="00DE0AC7">
      <w:pPr>
        <w:contextualSpacing/>
        <w:jc w:val="both"/>
        <w:rPr>
          <w:rFonts w:asciiTheme="minorHAnsi" w:hAnsiTheme="minorHAnsi" w:cstheme="minorHAnsi"/>
        </w:rPr>
      </w:pPr>
      <w:hyperlink r:id="rId11" w:history="1">
        <w:r w:rsidR="001C33ED" w:rsidRPr="00DE0AC7">
          <w:rPr>
            <w:rStyle w:val="Hyperlink"/>
            <w:rFonts w:asciiTheme="minorHAnsi" w:hAnsiTheme="minorHAnsi" w:cstheme="minorHAnsi"/>
          </w:rPr>
          <w:t>Filtering scenario guidance</w:t>
        </w:r>
      </w:hyperlink>
    </w:p>
    <w:p w14:paraId="5A4B1008" w14:textId="47A09505" w:rsidR="003325D0" w:rsidRPr="00DE0AC7" w:rsidRDefault="003325D0" w:rsidP="00DE0AC7">
      <w:pPr>
        <w:contextualSpacing/>
        <w:jc w:val="both"/>
        <w:rPr>
          <w:rFonts w:asciiTheme="minorHAnsi" w:hAnsiTheme="minorHAnsi" w:cstheme="minorHAnsi"/>
        </w:rPr>
      </w:pPr>
      <w:r w:rsidRPr="00DE0AC7">
        <w:rPr>
          <w:rFonts w:asciiTheme="minorHAnsi" w:hAnsiTheme="minorHAnsi" w:cstheme="minorHAnsi"/>
        </w:rPr>
        <w:t>Changes to the filtering rules that came in to force on October 28</w:t>
      </w:r>
      <w:proofErr w:type="gramStart"/>
      <w:r w:rsidRPr="00DE0AC7">
        <w:rPr>
          <w:rFonts w:asciiTheme="minorHAnsi" w:hAnsiTheme="minorHAnsi" w:cstheme="minorHAnsi"/>
        </w:rPr>
        <w:t xml:space="preserve"> 2023</w:t>
      </w:r>
      <w:proofErr w:type="gramEnd"/>
      <w:r w:rsidRPr="00DE0AC7">
        <w:rPr>
          <w:rFonts w:asciiTheme="minorHAnsi" w:hAnsiTheme="minorHAnsi" w:cstheme="minorHAnsi"/>
        </w:rPr>
        <w:t>, the following page explains the potential impact on DBS customers:</w:t>
      </w:r>
    </w:p>
    <w:p w14:paraId="58A0B539" w14:textId="77777777" w:rsidR="00701D0C" w:rsidRPr="00DE0AC7" w:rsidRDefault="00701D0C" w:rsidP="00DE0AC7">
      <w:pPr>
        <w:ind w:left="720"/>
        <w:contextualSpacing/>
        <w:jc w:val="both"/>
        <w:rPr>
          <w:rFonts w:asciiTheme="minorHAnsi" w:hAnsiTheme="minorHAnsi" w:cstheme="minorHAnsi"/>
          <w:b/>
          <w:bCs/>
        </w:rPr>
      </w:pPr>
      <w:r w:rsidRPr="00DE0AC7">
        <w:rPr>
          <w:rFonts w:asciiTheme="minorHAnsi" w:hAnsiTheme="minorHAnsi" w:cstheme="minorHAnsi"/>
          <w:b/>
          <w:bCs/>
        </w:rPr>
        <w:t>Change made:</w:t>
      </w:r>
    </w:p>
    <w:p w14:paraId="28553B34" w14:textId="77777777" w:rsidR="00701D0C" w:rsidRPr="00DE0AC7" w:rsidRDefault="00701D0C" w:rsidP="00DE0AC7">
      <w:pPr>
        <w:ind w:left="720"/>
        <w:contextualSpacing/>
        <w:jc w:val="both"/>
        <w:rPr>
          <w:rFonts w:asciiTheme="minorHAnsi" w:hAnsiTheme="minorHAnsi" w:cstheme="minorHAnsi"/>
        </w:rPr>
      </w:pPr>
      <w:r w:rsidRPr="00DE0AC7">
        <w:rPr>
          <w:rFonts w:asciiTheme="minorHAnsi" w:hAnsiTheme="minorHAnsi" w:cstheme="minorHAnsi"/>
        </w:rPr>
        <w:t>First published.</w:t>
      </w:r>
    </w:p>
    <w:p w14:paraId="6CFD0E18" w14:textId="77777777" w:rsidR="00B3639C" w:rsidRPr="00DE0AC7" w:rsidRDefault="00B3639C" w:rsidP="00DE0AC7">
      <w:pPr>
        <w:contextualSpacing/>
        <w:jc w:val="both"/>
        <w:rPr>
          <w:rFonts w:asciiTheme="minorHAnsi" w:hAnsiTheme="minorHAnsi" w:cstheme="minorHAnsi"/>
        </w:rPr>
      </w:pPr>
    </w:p>
    <w:p w14:paraId="11F62476" w14:textId="3D71E481" w:rsidR="001C33ED" w:rsidRPr="00DE0AC7" w:rsidRDefault="001835F5" w:rsidP="00DE0AC7">
      <w:pPr>
        <w:contextualSpacing/>
        <w:jc w:val="both"/>
        <w:rPr>
          <w:rFonts w:asciiTheme="minorHAnsi" w:hAnsiTheme="minorHAnsi" w:cstheme="minorHAnsi"/>
        </w:rPr>
      </w:pPr>
      <w:hyperlink r:id="rId12" w:history="1">
        <w:r w:rsidR="001C33ED" w:rsidRPr="00DE0AC7">
          <w:rPr>
            <w:rStyle w:val="Hyperlink"/>
            <w:rFonts w:asciiTheme="minorHAnsi" w:hAnsiTheme="minorHAnsi" w:cstheme="minorHAnsi"/>
          </w:rPr>
          <w:t>Filtering rules for DBS certificates</w:t>
        </w:r>
      </w:hyperlink>
    </w:p>
    <w:p w14:paraId="2AE18A20" w14:textId="77777777" w:rsidR="001C33ED" w:rsidRPr="00DE0AC7" w:rsidRDefault="001C33ED" w:rsidP="00DE0AC7">
      <w:pPr>
        <w:contextualSpacing/>
        <w:jc w:val="both"/>
        <w:rPr>
          <w:rFonts w:asciiTheme="minorHAnsi" w:hAnsiTheme="minorHAnsi" w:cstheme="minorHAnsi"/>
        </w:rPr>
      </w:pPr>
      <w:r w:rsidRPr="00DE0AC7">
        <w:rPr>
          <w:rFonts w:asciiTheme="minorHAnsi" w:hAnsiTheme="minorHAnsi" w:cstheme="minorHAnsi"/>
        </w:rPr>
        <w:t xml:space="preserve">Filtering rules for certain cautions and convictions that can be removed from a DBS certificate. </w:t>
      </w:r>
    </w:p>
    <w:p w14:paraId="0795D4F4" w14:textId="77777777" w:rsidR="00391A02" w:rsidRPr="00DE0AC7" w:rsidRDefault="00391A02" w:rsidP="00DE0AC7">
      <w:pPr>
        <w:ind w:left="720"/>
        <w:contextualSpacing/>
        <w:jc w:val="both"/>
        <w:rPr>
          <w:rFonts w:asciiTheme="minorHAnsi" w:hAnsiTheme="minorHAnsi" w:cstheme="minorHAnsi"/>
          <w:b/>
          <w:bCs/>
        </w:rPr>
      </w:pPr>
      <w:r w:rsidRPr="00DE0AC7">
        <w:rPr>
          <w:rFonts w:asciiTheme="minorHAnsi" w:hAnsiTheme="minorHAnsi" w:cstheme="minorHAnsi"/>
          <w:b/>
          <w:bCs/>
        </w:rPr>
        <w:t>Change made:</w:t>
      </w:r>
    </w:p>
    <w:p w14:paraId="1A1747F8" w14:textId="77777777" w:rsidR="00391A02" w:rsidRPr="00DE0AC7" w:rsidRDefault="00391A02" w:rsidP="00DE0AC7">
      <w:pPr>
        <w:ind w:left="720"/>
        <w:contextualSpacing/>
        <w:jc w:val="both"/>
        <w:rPr>
          <w:rFonts w:asciiTheme="minorHAnsi" w:hAnsiTheme="minorHAnsi" w:cstheme="minorHAnsi"/>
        </w:rPr>
      </w:pPr>
      <w:r w:rsidRPr="00DE0AC7">
        <w:rPr>
          <w:rFonts w:asciiTheme="minorHAnsi" w:hAnsiTheme="minorHAnsi" w:cstheme="minorHAnsi"/>
        </w:rPr>
        <w:t>Updated filtering guidance in line with legislation changes.</w:t>
      </w:r>
    </w:p>
    <w:p w14:paraId="1F108714" w14:textId="77777777" w:rsidR="00391A02" w:rsidRPr="00DE0AC7" w:rsidRDefault="00391A02" w:rsidP="00DE0AC7">
      <w:pPr>
        <w:ind w:left="720"/>
        <w:contextualSpacing/>
        <w:jc w:val="both"/>
        <w:rPr>
          <w:rFonts w:asciiTheme="minorHAnsi" w:hAnsiTheme="minorHAnsi" w:cstheme="minorHAnsi"/>
        </w:rPr>
      </w:pPr>
    </w:p>
    <w:p w14:paraId="297CBD80" w14:textId="03FE6396" w:rsidR="001C33ED" w:rsidRPr="00DE0AC7" w:rsidRDefault="001835F5" w:rsidP="00DE0AC7">
      <w:pPr>
        <w:contextualSpacing/>
        <w:jc w:val="both"/>
        <w:rPr>
          <w:rFonts w:asciiTheme="minorHAnsi" w:hAnsiTheme="minorHAnsi" w:cstheme="minorHAnsi"/>
        </w:rPr>
      </w:pPr>
      <w:hyperlink r:id="rId13" w:history="1">
        <w:r w:rsidR="001C33ED" w:rsidRPr="00DE0AC7">
          <w:rPr>
            <w:rStyle w:val="Hyperlink"/>
            <w:rFonts w:asciiTheme="minorHAnsi" w:hAnsiTheme="minorHAnsi" w:cstheme="minorHAnsi"/>
          </w:rPr>
          <w:t>Rehabilitation Periods</w:t>
        </w:r>
      </w:hyperlink>
    </w:p>
    <w:p w14:paraId="317EA31B" w14:textId="77777777" w:rsidR="001C33ED" w:rsidRPr="00DE0AC7" w:rsidRDefault="001C33ED" w:rsidP="00DE0AC7">
      <w:pPr>
        <w:contextualSpacing/>
        <w:jc w:val="both"/>
        <w:rPr>
          <w:rFonts w:asciiTheme="minorHAnsi" w:hAnsiTheme="minorHAnsi" w:cstheme="minorHAnsi"/>
        </w:rPr>
      </w:pPr>
      <w:r w:rsidRPr="00DE0AC7">
        <w:rPr>
          <w:rFonts w:asciiTheme="minorHAnsi" w:hAnsiTheme="minorHAnsi" w:cstheme="minorHAnsi"/>
        </w:rPr>
        <w:t>A table of rehabilitation periods for the most common sentences and disposals, and example scenarios.</w:t>
      </w:r>
    </w:p>
    <w:p w14:paraId="78C3273A" w14:textId="77777777" w:rsidR="00C7433A" w:rsidRPr="00DE0AC7" w:rsidRDefault="00C7433A" w:rsidP="00DE0AC7">
      <w:pPr>
        <w:ind w:left="720"/>
        <w:contextualSpacing/>
        <w:jc w:val="both"/>
        <w:rPr>
          <w:rFonts w:asciiTheme="minorHAnsi" w:hAnsiTheme="minorHAnsi" w:cstheme="minorHAnsi"/>
          <w:b/>
          <w:bCs/>
        </w:rPr>
      </w:pPr>
      <w:r w:rsidRPr="00DE0AC7">
        <w:rPr>
          <w:rFonts w:asciiTheme="minorHAnsi" w:hAnsiTheme="minorHAnsi" w:cstheme="minorHAnsi"/>
          <w:b/>
          <w:bCs/>
        </w:rPr>
        <w:t>Change made:</w:t>
      </w:r>
    </w:p>
    <w:p w14:paraId="71C4CF15" w14:textId="77777777" w:rsidR="00C7433A" w:rsidRPr="00DE0AC7" w:rsidRDefault="00C7433A" w:rsidP="00DE0AC7">
      <w:pPr>
        <w:ind w:left="720"/>
        <w:contextualSpacing/>
        <w:jc w:val="both"/>
        <w:rPr>
          <w:rFonts w:asciiTheme="minorHAnsi" w:hAnsiTheme="minorHAnsi" w:cstheme="minorHAnsi"/>
        </w:rPr>
      </w:pPr>
      <w:r w:rsidRPr="00DE0AC7">
        <w:rPr>
          <w:rFonts w:asciiTheme="minorHAnsi" w:hAnsiTheme="minorHAnsi" w:cstheme="minorHAnsi"/>
        </w:rPr>
        <w:t xml:space="preserve">Guidance has been updated to reflect legislative changes that have come into force from 28 October 2023. </w:t>
      </w:r>
    </w:p>
    <w:p w14:paraId="7DFA26AC" w14:textId="77777777" w:rsidR="00610514" w:rsidRPr="00DE0AC7" w:rsidRDefault="00610514" w:rsidP="00DE0AC7">
      <w:pPr>
        <w:contextualSpacing/>
        <w:jc w:val="both"/>
        <w:rPr>
          <w:rFonts w:asciiTheme="minorHAnsi" w:hAnsiTheme="minorHAnsi" w:cstheme="minorHAnsi"/>
        </w:rPr>
      </w:pPr>
    </w:p>
    <w:p w14:paraId="4C70166E" w14:textId="77777777" w:rsidR="00B67F17" w:rsidRPr="00DE0AC7" w:rsidRDefault="00B67F17" w:rsidP="00DE0AC7">
      <w:pPr>
        <w:contextualSpacing/>
        <w:jc w:val="both"/>
        <w:rPr>
          <w:rFonts w:asciiTheme="minorHAnsi" w:hAnsiTheme="minorHAnsi" w:cstheme="minorHAnsi"/>
        </w:rPr>
      </w:pPr>
    </w:p>
    <w:sectPr w:rsidR="00B67F17" w:rsidRPr="00DE0AC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712082"/>
    <w:multiLevelType w:val="multilevel"/>
    <w:tmpl w:val="9DD68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416355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DB6"/>
    <w:rsid w:val="00025DB6"/>
    <w:rsid w:val="00025EF9"/>
    <w:rsid w:val="00117FC0"/>
    <w:rsid w:val="00155601"/>
    <w:rsid w:val="001C33ED"/>
    <w:rsid w:val="001C7E47"/>
    <w:rsid w:val="00286797"/>
    <w:rsid w:val="002915B0"/>
    <w:rsid w:val="002A2868"/>
    <w:rsid w:val="002B6A36"/>
    <w:rsid w:val="003325D0"/>
    <w:rsid w:val="00391A02"/>
    <w:rsid w:val="004415EF"/>
    <w:rsid w:val="00457EE8"/>
    <w:rsid w:val="004B459D"/>
    <w:rsid w:val="005E68AA"/>
    <w:rsid w:val="00610514"/>
    <w:rsid w:val="00661BBE"/>
    <w:rsid w:val="006A3F40"/>
    <w:rsid w:val="00701D0C"/>
    <w:rsid w:val="00774A01"/>
    <w:rsid w:val="0079177A"/>
    <w:rsid w:val="00820D00"/>
    <w:rsid w:val="00886235"/>
    <w:rsid w:val="008E4BCB"/>
    <w:rsid w:val="009630B1"/>
    <w:rsid w:val="00A67420"/>
    <w:rsid w:val="00B3639C"/>
    <w:rsid w:val="00B67F17"/>
    <w:rsid w:val="00C32950"/>
    <w:rsid w:val="00C60F4C"/>
    <w:rsid w:val="00C7433A"/>
    <w:rsid w:val="00D931DB"/>
    <w:rsid w:val="00DB131C"/>
    <w:rsid w:val="00DE0A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4F53C"/>
  <w15:chartTrackingRefBased/>
  <w15:docId w15:val="{8C052F4B-D39B-4B25-A215-89F114D15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5DB6"/>
    <w:pPr>
      <w:spacing w:after="0" w:line="240" w:lineRule="auto"/>
    </w:pPr>
    <w:rPr>
      <w:rFonts w:ascii="Calibri" w:hAnsi="Calibri" w:cs="Calibri"/>
      <w:kern w:val="0"/>
      <w:lang w:eastAsia="en-GB"/>
      <w14:ligatures w14:val="none"/>
    </w:rPr>
  </w:style>
  <w:style w:type="paragraph" w:styleId="Heading1">
    <w:name w:val="heading 1"/>
    <w:basedOn w:val="Normal"/>
    <w:next w:val="Normal"/>
    <w:link w:val="Heading1Char"/>
    <w:uiPriority w:val="9"/>
    <w:qFormat/>
    <w:rsid w:val="00025DB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semiHidden/>
    <w:unhideWhenUsed/>
    <w:qFormat/>
    <w:rsid w:val="00025DB6"/>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025DB6"/>
    <w:rPr>
      <w:rFonts w:ascii="Calibri" w:hAnsi="Calibri" w:cs="Calibri"/>
      <w:b/>
      <w:bCs/>
      <w:kern w:val="0"/>
      <w:sz w:val="36"/>
      <w:szCs w:val="36"/>
      <w:lang w:eastAsia="en-GB"/>
      <w14:ligatures w14:val="none"/>
    </w:rPr>
  </w:style>
  <w:style w:type="character" w:styleId="Hyperlink">
    <w:name w:val="Hyperlink"/>
    <w:basedOn w:val="DefaultParagraphFont"/>
    <w:uiPriority w:val="99"/>
    <w:unhideWhenUsed/>
    <w:rsid w:val="00025DB6"/>
    <w:rPr>
      <w:color w:val="0000FF"/>
      <w:u w:val="single"/>
    </w:rPr>
  </w:style>
  <w:style w:type="paragraph" w:styleId="NormalWeb">
    <w:name w:val="Normal (Web)"/>
    <w:basedOn w:val="Normal"/>
    <w:uiPriority w:val="99"/>
    <w:unhideWhenUsed/>
    <w:rsid w:val="00025DB6"/>
    <w:pPr>
      <w:spacing w:before="100" w:beforeAutospacing="1" w:after="100" w:afterAutospacing="1"/>
    </w:pPr>
  </w:style>
  <w:style w:type="character" w:customStyle="1" w:styleId="Heading1Char">
    <w:name w:val="Heading 1 Char"/>
    <w:basedOn w:val="DefaultParagraphFont"/>
    <w:link w:val="Heading1"/>
    <w:uiPriority w:val="9"/>
    <w:rsid w:val="00025DB6"/>
    <w:rPr>
      <w:rFonts w:asciiTheme="majorHAnsi" w:eastAsiaTheme="majorEastAsia" w:hAnsiTheme="majorHAnsi" w:cstheme="majorBidi"/>
      <w:color w:val="2F5496" w:themeColor="accent1" w:themeShade="BF"/>
      <w:kern w:val="0"/>
      <w:sz w:val="32"/>
      <w:szCs w:val="32"/>
      <w:lang w:eastAsia="en-GB"/>
      <w14:ligatures w14:val="none"/>
    </w:rPr>
  </w:style>
  <w:style w:type="paragraph" w:customStyle="1" w:styleId="western">
    <w:name w:val="western"/>
    <w:basedOn w:val="Normal"/>
    <w:rsid w:val="00025DB6"/>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025DB6"/>
    <w:rPr>
      <w:b/>
      <w:bCs/>
    </w:rPr>
  </w:style>
  <w:style w:type="character" w:styleId="FollowedHyperlink">
    <w:name w:val="FollowedHyperlink"/>
    <w:basedOn w:val="DefaultParagraphFont"/>
    <w:uiPriority w:val="99"/>
    <w:semiHidden/>
    <w:unhideWhenUsed/>
    <w:rsid w:val="001C7E47"/>
    <w:rPr>
      <w:color w:val="954F72" w:themeColor="followedHyperlink"/>
      <w:u w:val="single"/>
    </w:rPr>
  </w:style>
  <w:style w:type="character" w:styleId="UnresolvedMention">
    <w:name w:val="Unresolved Mention"/>
    <w:basedOn w:val="DefaultParagraphFont"/>
    <w:uiPriority w:val="99"/>
    <w:semiHidden/>
    <w:unhideWhenUsed/>
    <w:rsid w:val="001C7E47"/>
    <w:rPr>
      <w:color w:val="605E5C"/>
      <w:shd w:val="clear" w:color="auto" w:fill="E1DFDD"/>
    </w:rPr>
  </w:style>
  <w:style w:type="paragraph" w:styleId="Revision">
    <w:name w:val="Revision"/>
    <w:hidden/>
    <w:uiPriority w:val="99"/>
    <w:semiHidden/>
    <w:rsid w:val="00DE0AC7"/>
    <w:pPr>
      <w:spacing w:after="0" w:line="240" w:lineRule="auto"/>
    </w:pPr>
    <w:rPr>
      <w:rFonts w:ascii="Calibri" w:hAnsi="Calibri" w:cs="Calibri"/>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4989450">
      <w:bodyDiv w:val="1"/>
      <w:marLeft w:val="0"/>
      <w:marRight w:val="0"/>
      <w:marTop w:val="0"/>
      <w:marBottom w:val="0"/>
      <w:divBdr>
        <w:top w:val="none" w:sz="0" w:space="0" w:color="auto"/>
        <w:left w:val="none" w:sz="0" w:space="0" w:color="auto"/>
        <w:bottom w:val="none" w:sz="0" w:space="0" w:color="auto"/>
        <w:right w:val="none" w:sz="0" w:space="0" w:color="auto"/>
      </w:divBdr>
    </w:div>
    <w:div w:id="754477935">
      <w:bodyDiv w:val="1"/>
      <w:marLeft w:val="0"/>
      <w:marRight w:val="0"/>
      <w:marTop w:val="0"/>
      <w:marBottom w:val="0"/>
      <w:divBdr>
        <w:top w:val="none" w:sz="0" w:space="0" w:color="auto"/>
        <w:left w:val="none" w:sz="0" w:space="0" w:color="auto"/>
        <w:bottom w:val="none" w:sz="0" w:space="0" w:color="auto"/>
        <w:right w:val="none" w:sz="0" w:space="0" w:color="auto"/>
      </w:divBdr>
    </w:div>
    <w:div w:id="1977638446">
      <w:bodyDiv w:val="1"/>
      <w:marLeft w:val="0"/>
      <w:marRight w:val="0"/>
      <w:marTop w:val="0"/>
      <w:marBottom w:val="0"/>
      <w:divBdr>
        <w:top w:val="none" w:sz="0" w:space="0" w:color="auto"/>
        <w:left w:val="none" w:sz="0" w:space="0" w:color="auto"/>
        <w:bottom w:val="none" w:sz="0" w:space="0" w:color="auto"/>
        <w:right w:val="none" w:sz="0" w:space="0" w:color="auto"/>
      </w:divBdr>
      <w:divsChild>
        <w:div w:id="1701976760">
          <w:marLeft w:val="0"/>
          <w:marRight w:val="0"/>
          <w:marTop w:val="0"/>
          <w:marBottom w:val="240"/>
          <w:divBdr>
            <w:top w:val="none" w:sz="0" w:space="0" w:color="auto"/>
            <w:left w:val="none" w:sz="0" w:space="0" w:color="auto"/>
            <w:bottom w:val="none" w:sz="0" w:space="0" w:color="auto"/>
            <w:right w:val="none" w:sz="0" w:space="0" w:color="auto"/>
          </w:divBdr>
        </w:div>
        <w:div w:id="554387587">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gov.uk/ukpga/2020/17/schedule/18/enacted" TargetMode="External"/><Relationship Id="rId13" Type="http://schemas.openxmlformats.org/officeDocument/2006/relationships/hyperlink" Target="https://www.gov.uk/guidance/rehabilitation-periods?utm_medium=email&amp;utm_campaign=govuk-notifications-topic&amp;utm_source=39f16687-482e-4e6f-9ea6-0dfcf3cf22f8&amp;utm_content=daily"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v.uk/government/publications/filtering-rules-for-criminal-record-check-certificates?utm_medium=email&amp;utm_campaign=govuk-notifications-topic&amp;utm_source=e26e6153-e28d-4406-9943-87dedc06b38a&amp;utm_content=daily"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publications/filtering-scenario-guidance?utm_medium=email&amp;utm_campaign=govuk-notifications-topic&amp;utm_source=cc281ac0-6f74-400f-93ce-30e60c07b8b5&amp;utm_content=daily"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gov.uk/government/publications/dbs-filtering-guidance?utm_medium=email&amp;utm_campaign=govuk-notifications-topic&amp;utm_source=1fc82987-73c5-4c73-8085-5501b633de09&amp;utm_content=daily" TargetMode="External"/><Relationship Id="rId4" Type="http://schemas.openxmlformats.org/officeDocument/2006/relationships/numbering" Target="numbering.xml"/><Relationship Id="rId9" Type="http://schemas.openxmlformats.org/officeDocument/2006/relationships/hyperlink" Target="https://www.gov.uk/government/publications/dbs-list-of-offences-that-will-never-be-filtered-from-a-criminal-record-chec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BE8584A209B94B8319F727E386DFAB" ma:contentTypeVersion="" ma:contentTypeDescription="Create a new document." ma:contentTypeScope="" ma:versionID="8b2f0ef99054e49a64bc1dcc866daf3c">
  <xsd:schema xmlns:xsd="http://www.w3.org/2001/XMLSchema" xmlns:xs="http://www.w3.org/2001/XMLSchema" xmlns:p="http://schemas.microsoft.com/office/2006/metadata/properties" xmlns:ns2="4BEF7DC7-AF15-497C-8416-DFC6C8199CC8" xmlns:ns3="63896bd9-e95b-46ca-a6a6-0699f5839c96" xmlns:ns4="4bef7dc7-af15-497c-8416-dfc6c8199cc8" xmlns:ns5="0a6be467-e76b-4869-981c-41fd8dac8726" targetNamespace="http://schemas.microsoft.com/office/2006/metadata/properties" ma:root="true" ma:fieldsID="958297de459379e43d24ba867a39f9d9" ns2:_="" ns3:_="" ns4:_="" ns5:_="">
    <xsd:import namespace="4BEF7DC7-AF15-497C-8416-DFC6C8199CC8"/>
    <xsd:import namespace="63896bd9-e95b-46ca-a6a6-0699f5839c96"/>
    <xsd:import namespace="4bef7dc7-af15-497c-8416-dfc6c8199cc8"/>
    <xsd:import namespace="0a6be467-e76b-4869-981c-41fd8dac872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lcf76f155ced4ddcb4097134ff3c332f" minOccurs="0"/>
                <xsd:element ref="ns5:TaxCatchAll" minOccurs="0"/>
                <xsd:element ref="ns4:MediaServiceSearchPropertie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EF7DC7-AF15-497C-8416-DFC6C8199C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896bd9-e95b-46ca-a6a6-0699f5839c9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ef7dc7-af15-497c-8416-dfc6c8199cc8" elementFormDefault="qualified">
    <xsd:import namespace="http://schemas.microsoft.com/office/2006/documentManagement/types"/>
    <xsd:import namespace="http://schemas.microsoft.com/office/infopath/2007/PartnerControls"/>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a722410-03a9-4718-9392-c4089ca5a50e"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6be467-e76b-4869-981c-41fd8dac8726"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e8a2237-55ea-4d70-868f-dd5aeff31326}" ma:internalName="TaxCatchAll" ma:showField="CatchAllData" ma:web="0a6be467-e76b-4869-981c-41fd8dac87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bef7dc7-af15-497c-8416-dfc6c8199cc8">
      <Terms xmlns="http://schemas.microsoft.com/office/infopath/2007/PartnerControls"/>
    </lcf76f155ced4ddcb4097134ff3c332f>
    <TaxCatchAll xmlns="0a6be467-e76b-4869-981c-41fd8dac8726" xsi:nil="true"/>
  </documentManagement>
</p:properties>
</file>

<file path=customXml/itemProps1.xml><?xml version="1.0" encoding="utf-8"?>
<ds:datastoreItem xmlns:ds="http://schemas.openxmlformats.org/officeDocument/2006/customXml" ds:itemID="{4C4DA73B-B035-4100-969E-10BBB4FDD9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EF7DC7-AF15-497C-8416-DFC6C8199CC8"/>
    <ds:schemaRef ds:uri="63896bd9-e95b-46ca-a6a6-0699f5839c96"/>
    <ds:schemaRef ds:uri="4bef7dc7-af15-497c-8416-dfc6c8199cc8"/>
    <ds:schemaRef ds:uri="0a6be467-e76b-4869-981c-41fd8dac87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95D138-FDF7-4087-ABF3-6164AFFA928B}">
  <ds:schemaRefs>
    <ds:schemaRef ds:uri="http://schemas.microsoft.com/sharepoint/v3/contenttype/forms"/>
  </ds:schemaRefs>
</ds:datastoreItem>
</file>

<file path=customXml/itemProps3.xml><?xml version="1.0" encoding="utf-8"?>
<ds:datastoreItem xmlns:ds="http://schemas.openxmlformats.org/officeDocument/2006/customXml" ds:itemID="{4FEDC0B6-81F6-463D-BCE3-030EC352B491}">
  <ds:schemaRefs>
    <ds:schemaRef ds:uri="http://schemas.microsoft.com/office/2006/metadata/properties"/>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4BEF7DC7-AF15-497C-8416-DFC6C8199CC8"/>
    <ds:schemaRef ds:uri="0a6be467-e76b-4869-981c-41fd8dac8726"/>
    <ds:schemaRef ds:uri="4bef7dc7-af15-497c-8416-dfc6c8199cc8"/>
    <ds:schemaRef ds:uri="http://purl.org/dc/dcmitype/"/>
    <ds:schemaRef ds:uri="63896bd9-e95b-46ca-a6a6-0699f5839c96"/>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664</Words>
  <Characters>3788</Characters>
  <Application>Microsoft Office Word</Application>
  <DocSecurity>0</DocSecurity>
  <Lines>31</Lines>
  <Paragraphs>8</Paragraphs>
  <ScaleCrop>false</ScaleCrop>
  <Company/>
  <LinksUpToDate>false</LinksUpToDate>
  <CharactersWithSpaces>4444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Abraham, Koshy (Growth Company)</dc:creator>
  <cp:keywords/>
  <dc:description/>
  <cp:lastModifiedBy>Griffiths, Emma (Growth Company)</cp:lastModifiedBy>
  <cp:revision>3</cp:revision>
  <dcterms:created xsi:type="dcterms:W3CDTF">2023-11-06T12:56:00Z</dcterms:created>
  <dcterms:modified xsi:type="dcterms:W3CDTF">2023-11-06T12:57:00Z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0x010100BABE8584A209B94B8319F727E386DFAB</vt:lpwstr>
  </property>
  <property fmtid="{D5CDD505-2E9C-101B-9397-08002B2CF9AE}" pid="3" name="MediaServiceImageTags">
    <vt:lpwstr/>
  </property>
</Properties>
</file>